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3A3" w:rsidRPr="000A02DE" w:rsidRDefault="001D33A3" w:rsidP="00920D4D">
      <w:bookmarkStart w:id="0" w:name="_Toc300052771"/>
    </w:p>
    <w:p w:rsidR="001D33A3" w:rsidRPr="000A02DE" w:rsidRDefault="001D33A3" w:rsidP="00920D4D"/>
    <w:p w:rsidR="001D33A3" w:rsidRPr="000A02DE" w:rsidRDefault="001D33A3" w:rsidP="00920D4D"/>
    <w:p w:rsidR="001D33A3" w:rsidRPr="000A02DE" w:rsidRDefault="001D33A3" w:rsidP="00920D4D"/>
    <w:p w:rsidR="001D33A3" w:rsidRPr="000A02DE" w:rsidRDefault="001D33A3" w:rsidP="00920D4D"/>
    <w:p w:rsidR="00BD62B2" w:rsidRPr="000A02DE" w:rsidRDefault="00BD62B2" w:rsidP="00920D4D"/>
    <w:p w:rsidR="00BD62B2" w:rsidRPr="000A02DE" w:rsidRDefault="00BD62B2" w:rsidP="00920D4D"/>
    <w:p w:rsidR="001D33A3" w:rsidRPr="000A02DE" w:rsidRDefault="001D33A3" w:rsidP="00920D4D"/>
    <w:p w:rsidR="001D33A3" w:rsidRPr="000A02DE" w:rsidRDefault="001D33A3" w:rsidP="00920D4D"/>
    <w:p w:rsidR="000A02DE" w:rsidRDefault="00224497" w:rsidP="00ED3742">
      <w:pPr>
        <w:jc w:val="center"/>
        <w:rPr>
          <w:rFonts w:asciiTheme="majorHAnsi" w:eastAsiaTheme="majorEastAsia" w:hAnsiTheme="majorHAnsi" w:cstheme="majorBidi"/>
          <w:color w:val="17365D" w:themeColor="text2" w:themeShade="BF"/>
          <w:spacing w:val="5"/>
          <w:kern w:val="28"/>
          <w:sz w:val="52"/>
          <w:szCs w:val="52"/>
        </w:rPr>
      </w:pPr>
      <w:r w:rsidRPr="000A02DE">
        <w:rPr>
          <w:rFonts w:asciiTheme="majorHAnsi" w:eastAsiaTheme="majorEastAsia" w:hAnsiTheme="majorHAnsi" w:cstheme="majorBidi"/>
          <w:color w:val="17365D" w:themeColor="text2" w:themeShade="BF"/>
          <w:spacing w:val="5"/>
          <w:kern w:val="28"/>
          <w:sz w:val="52"/>
          <w:szCs w:val="52"/>
        </w:rPr>
        <w:t>Přehled aktuálních kroků v prioritních oblastech digitální agendy</w:t>
      </w:r>
    </w:p>
    <w:p w:rsidR="001D33A3" w:rsidRPr="00695DE7" w:rsidRDefault="000A02DE" w:rsidP="00ED3742">
      <w:pPr>
        <w:pBdr>
          <w:bottom w:val="single" w:sz="4" w:space="1" w:color="auto"/>
        </w:pBdr>
        <w:jc w:val="center"/>
        <w:rPr>
          <w:sz w:val="44"/>
          <w:szCs w:val="44"/>
        </w:rPr>
      </w:pPr>
      <w:r w:rsidRPr="00695DE7">
        <w:rPr>
          <w:rFonts w:asciiTheme="majorHAnsi" w:eastAsiaTheme="majorEastAsia" w:hAnsiTheme="majorHAnsi" w:cstheme="majorBidi"/>
          <w:color w:val="17365D" w:themeColor="text2" w:themeShade="BF"/>
          <w:spacing w:val="5"/>
          <w:kern w:val="28"/>
          <w:sz w:val="44"/>
          <w:szCs w:val="44"/>
        </w:rPr>
        <w:t xml:space="preserve">- k tématům ochrany osobních údajů, kybernetické bezpečnosti a rozvoje </w:t>
      </w:r>
      <w:proofErr w:type="spellStart"/>
      <w:r w:rsidRPr="00695DE7">
        <w:rPr>
          <w:rFonts w:asciiTheme="majorHAnsi" w:eastAsiaTheme="majorEastAsia" w:hAnsiTheme="majorHAnsi" w:cstheme="majorBidi"/>
          <w:color w:val="17365D" w:themeColor="text2" w:themeShade="BF"/>
          <w:spacing w:val="5"/>
          <w:kern w:val="28"/>
          <w:sz w:val="44"/>
          <w:szCs w:val="44"/>
        </w:rPr>
        <w:t>eGovernmentu</w:t>
      </w:r>
      <w:proofErr w:type="spellEnd"/>
    </w:p>
    <w:bookmarkEnd w:id="0"/>
    <w:p w:rsidR="001D33A3" w:rsidRPr="000A02DE" w:rsidRDefault="001D33A3" w:rsidP="00920D4D"/>
    <w:p w:rsidR="001D33A3" w:rsidRPr="000A02DE" w:rsidRDefault="001D33A3" w:rsidP="00920D4D"/>
    <w:p w:rsidR="001D33A3" w:rsidRPr="000A02DE" w:rsidRDefault="001D33A3" w:rsidP="00920D4D"/>
    <w:p w:rsidR="001D33A3" w:rsidRPr="000A02DE" w:rsidRDefault="001D33A3" w:rsidP="00920D4D"/>
    <w:p w:rsidR="00BD62B2" w:rsidRPr="000A02DE" w:rsidRDefault="00BD62B2" w:rsidP="00920D4D"/>
    <w:p w:rsidR="00BD62B2" w:rsidRPr="000A02DE" w:rsidRDefault="00BD62B2" w:rsidP="00920D4D"/>
    <w:p w:rsidR="00BD62B2" w:rsidRPr="000A02DE" w:rsidRDefault="00BD62B2" w:rsidP="00920D4D"/>
    <w:p w:rsidR="00BD62B2" w:rsidRPr="000A02DE" w:rsidRDefault="00BD62B2" w:rsidP="00920D4D"/>
    <w:p w:rsidR="00BD62B2" w:rsidRPr="000A02DE" w:rsidRDefault="00BD62B2" w:rsidP="00920D4D"/>
    <w:p w:rsidR="00BD62B2" w:rsidRPr="000A02DE" w:rsidRDefault="00BD62B2" w:rsidP="00920D4D"/>
    <w:p w:rsidR="00B06901" w:rsidRPr="000A02DE" w:rsidRDefault="00B06901" w:rsidP="00920D4D"/>
    <w:p w:rsidR="001D33A3" w:rsidRPr="000A02DE" w:rsidRDefault="001D33A3" w:rsidP="00920D4D"/>
    <w:p w:rsidR="00224497" w:rsidRPr="000A02DE" w:rsidRDefault="00224497" w:rsidP="00224497">
      <w:pPr>
        <w:pStyle w:val="Obsah1"/>
      </w:pPr>
    </w:p>
    <w:p w:rsidR="00BD62B2" w:rsidRPr="000A02DE" w:rsidRDefault="00CD3ED3" w:rsidP="00B63B2D">
      <w:pPr>
        <w:pStyle w:val="RHSDNormalni"/>
      </w:pPr>
      <w:r>
        <w:t>Zpracoval koordinátor digitální agendy</w:t>
      </w:r>
      <w:r w:rsidR="001D33A3" w:rsidRPr="000A02DE">
        <w:t xml:space="preserve"> </w:t>
      </w:r>
      <w:r>
        <w:t xml:space="preserve">ČR </w:t>
      </w:r>
      <w:r w:rsidR="001D33A3" w:rsidRPr="000A02DE">
        <w:t xml:space="preserve">Úřadu vlády ve spolupráci </w:t>
      </w:r>
      <w:r w:rsidR="00A80F72">
        <w:t>s Ministerstvem vnitra</w:t>
      </w:r>
      <w:r w:rsidR="001C75EA">
        <w:t xml:space="preserve">, </w:t>
      </w:r>
      <w:r w:rsidR="00772E37">
        <w:t xml:space="preserve">Úřadem pro ochranu osobních údajů, </w:t>
      </w:r>
      <w:r w:rsidR="001C75EA">
        <w:t>Národním bezpečnostním úřadem</w:t>
      </w:r>
      <w:r w:rsidR="00A80F72">
        <w:t xml:space="preserve"> a dalšími</w:t>
      </w:r>
      <w:r w:rsidR="001D33A3" w:rsidRPr="000A02DE">
        <w:t> resorty.</w:t>
      </w:r>
      <w:r w:rsidR="00BD62B2" w:rsidRPr="000A02DE">
        <w:br w:type="page"/>
      </w:r>
    </w:p>
    <w:p w:rsidR="001D33A3" w:rsidRDefault="001D33A3" w:rsidP="00DC33CD">
      <w:pPr>
        <w:pBdr>
          <w:bottom w:val="single" w:sz="4" w:space="1" w:color="auto"/>
        </w:pBdr>
        <w:rPr>
          <w:b/>
          <w:sz w:val="28"/>
          <w:szCs w:val="28"/>
        </w:rPr>
      </w:pPr>
      <w:r w:rsidRPr="000A02DE">
        <w:rPr>
          <w:b/>
          <w:sz w:val="28"/>
          <w:szCs w:val="28"/>
        </w:rPr>
        <w:lastRenderedPageBreak/>
        <w:t>Obsah</w:t>
      </w:r>
    </w:p>
    <w:p w:rsidR="00151E79" w:rsidRDefault="00670325">
      <w:pPr>
        <w:pStyle w:val="Obsah1"/>
        <w:tabs>
          <w:tab w:val="right" w:leader="dot" w:pos="9062"/>
        </w:tabs>
        <w:rPr>
          <w:rFonts w:eastAsiaTheme="minorEastAsia" w:cstheme="minorBidi"/>
          <w:b w:val="0"/>
          <w:bCs w:val="0"/>
          <w:noProof/>
          <w:sz w:val="22"/>
          <w:szCs w:val="22"/>
        </w:rPr>
      </w:pPr>
      <w:r w:rsidRPr="00670325">
        <w:fldChar w:fldCharType="begin"/>
      </w:r>
      <w:r w:rsidR="00191BC2">
        <w:instrText xml:space="preserve"> TOC \o "1-1" \t "Nadpis 2;2;RHSD2_Nadpis;2" </w:instrText>
      </w:r>
      <w:r w:rsidRPr="00670325">
        <w:fldChar w:fldCharType="separate"/>
      </w:r>
      <w:r w:rsidR="00151E79">
        <w:rPr>
          <w:noProof/>
        </w:rPr>
        <w:t>Úvod</w:t>
      </w:r>
      <w:r w:rsidR="00151E79">
        <w:rPr>
          <w:noProof/>
        </w:rPr>
        <w:tab/>
      </w:r>
      <w:r>
        <w:rPr>
          <w:noProof/>
        </w:rPr>
        <w:fldChar w:fldCharType="begin"/>
      </w:r>
      <w:r w:rsidR="00151E79">
        <w:rPr>
          <w:noProof/>
        </w:rPr>
        <w:instrText xml:space="preserve"> PAGEREF _Toc467052477 \h </w:instrText>
      </w:r>
      <w:r>
        <w:rPr>
          <w:noProof/>
        </w:rPr>
      </w:r>
      <w:r>
        <w:rPr>
          <w:noProof/>
        </w:rPr>
        <w:fldChar w:fldCharType="separate"/>
      </w:r>
      <w:r w:rsidR="00E310AA">
        <w:rPr>
          <w:noProof/>
        </w:rPr>
        <w:t>3</w:t>
      </w:r>
      <w:r>
        <w:rPr>
          <w:noProof/>
        </w:rPr>
        <w:fldChar w:fldCharType="end"/>
      </w:r>
    </w:p>
    <w:p w:rsidR="00151E79" w:rsidRDefault="00151E79">
      <w:pPr>
        <w:pStyle w:val="Obsah1"/>
        <w:tabs>
          <w:tab w:val="right" w:leader="dot" w:pos="9062"/>
        </w:tabs>
        <w:rPr>
          <w:rFonts w:eastAsiaTheme="minorEastAsia" w:cstheme="minorBidi"/>
          <w:b w:val="0"/>
          <w:bCs w:val="0"/>
          <w:noProof/>
          <w:sz w:val="22"/>
          <w:szCs w:val="22"/>
        </w:rPr>
      </w:pPr>
      <w:r>
        <w:rPr>
          <w:noProof/>
        </w:rPr>
        <w:t>Shrnutí</w:t>
      </w:r>
      <w:r>
        <w:rPr>
          <w:noProof/>
        </w:rPr>
        <w:tab/>
      </w:r>
      <w:r w:rsidR="00670325">
        <w:rPr>
          <w:noProof/>
        </w:rPr>
        <w:fldChar w:fldCharType="begin"/>
      </w:r>
      <w:r>
        <w:rPr>
          <w:noProof/>
        </w:rPr>
        <w:instrText xml:space="preserve"> PAGEREF _Toc467052478 \h </w:instrText>
      </w:r>
      <w:r w:rsidR="00670325">
        <w:rPr>
          <w:noProof/>
        </w:rPr>
      </w:r>
      <w:r w:rsidR="00670325">
        <w:rPr>
          <w:noProof/>
        </w:rPr>
        <w:fldChar w:fldCharType="separate"/>
      </w:r>
      <w:r w:rsidR="00E310AA">
        <w:rPr>
          <w:noProof/>
        </w:rPr>
        <w:t>4</w:t>
      </w:r>
      <w:r w:rsidR="00670325">
        <w:rPr>
          <w:noProof/>
        </w:rPr>
        <w:fldChar w:fldCharType="end"/>
      </w:r>
    </w:p>
    <w:p w:rsidR="00151E79" w:rsidRDefault="00151E79">
      <w:pPr>
        <w:pStyle w:val="Obsah1"/>
        <w:tabs>
          <w:tab w:val="left" w:pos="480"/>
          <w:tab w:val="right" w:leader="dot" w:pos="9062"/>
        </w:tabs>
        <w:rPr>
          <w:rFonts w:eastAsiaTheme="minorEastAsia" w:cstheme="minorBidi"/>
          <w:b w:val="0"/>
          <w:bCs w:val="0"/>
          <w:noProof/>
          <w:sz w:val="22"/>
          <w:szCs w:val="22"/>
        </w:rPr>
      </w:pPr>
      <w:r>
        <w:rPr>
          <w:noProof/>
        </w:rPr>
        <w:t>1.</w:t>
      </w:r>
      <w:r>
        <w:rPr>
          <w:rFonts w:eastAsiaTheme="minorEastAsia" w:cstheme="minorBidi"/>
          <w:b w:val="0"/>
          <w:bCs w:val="0"/>
          <w:noProof/>
          <w:sz w:val="22"/>
          <w:szCs w:val="22"/>
        </w:rPr>
        <w:tab/>
      </w:r>
      <w:r>
        <w:rPr>
          <w:noProof/>
        </w:rPr>
        <w:t>Ochrana osobních údajů</w:t>
      </w:r>
      <w:r>
        <w:rPr>
          <w:noProof/>
        </w:rPr>
        <w:tab/>
      </w:r>
      <w:r w:rsidR="00670325">
        <w:rPr>
          <w:noProof/>
        </w:rPr>
        <w:fldChar w:fldCharType="begin"/>
      </w:r>
      <w:r>
        <w:rPr>
          <w:noProof/>
        </w:rPr>
        <w:instrText xml:space="preserve"> PAGEREF _Toc467052479 \h </w:instrText>
      </w:r>
      <w:r w:rsidR="00670325">
        <w:rPr>
          <w:noProof/>
        </w:rPr>
      </w:r>
      <w:r w:rsidR="00670325">
        <w:rPr>
          <w:noProof/>
        </w:rPr>
        <w:fldChar w:fldCharType="separate"/>
      </w:r>
      <w:r w:rsidR="00E310AA">
        <w:rPr>
          <w:noProof/>
        </w:rPr>
        <w:t>6</w:t>
      </w:r>
      <w:r w:rsidR="00670325">
        <w:rPr>
          <w:noProof/>
        </w:rPr>
        <w:fldChar w:fldCharType="end"/>
      </w:r>
    </w:p>
    <w:p w:rsidR="00151E79" w:rsidRDefault="00151E79">
      <w:pPr>
        <w:pStyle w:val="Obsah1"/>
        <w:tabs>
          <w:tab w:val="left" w:pos="480"/>
          <w:tab w:val="right" w:leader="dot" w:pos="9062"/>
        </w:tabs>
        <w:rPr>
          <w:rFonts w:eastAsiaTheme="minorEastAsia" w:cstheme="minorBidi"/>
          <w:b w:val="0"/>
          <w:bCs w:val="0"/>
          <w:noProof/>
          <w:sz w:val="22"/>
          <w:szCs w:val="22"/>
        </w:rPr>
      </w:pPr>
      <w:r>
        <w:rPr>
          <w:noProof/>
        </w:rPr>
        <w:t>2.</w:t>
      </w:r>
      <w:r>
        <w:rPr>
          <w:rFonts w:eastAsiaTheme="minorEastAsia" w:cstheme="minorBidi"/>
          <w:b w:val="0"/>
          <w:bCs w:val="0"/>
          <w:noProof/>
          <w:sz w:val="22"/>
          <w:szCs w:val="22"/>
        </w:rPr>
        <w:tab/>
      </w:r>
      <w:r>
        <w:rPr>
          <w:noProof/>
        </w:rPr>
        <w:t>Kybernetická bezpečnost</w:t>
      </w:r>
      <w:r>
        <w:rPr>
          <w:noProof/>
        </w:rPr>
        <w:tab/>
      </w:r>
      <w:r w:rsidR="00670325">
        <w:rPr>
          <w:noProof/>
        </w:rPr>
        <w:fldChar w:fldCharType="begin"/>
      </w:r>
      <w:r>
        <w:rPr>
          <w:noProof/>
        </w:rPr>
        <w:instrText xml:space="preserve"> PAGEREF _Toc467052480 \h </w:instrText>
      </w:r>
      <w:r w:rsidR="00670325">
        <w:rPr>
          <w:noProof/>
        </w:rPr>
      </w:r>
      <w:r w:rsidR="00670325">
        <w:rPr>
          <w:noProof/>
        </w:rPr>
        <w:fldChar w:fldCharType="separate"/>
      </w:r>
      <w:r w:rsidR="00E310AA">
        <w:rPr>
          <w:noProof/>
        </w:rPr>
        <w:t>8</w:t>
      </w:r>
      <w:r w:rsidR="00670325">
        <w:rPr>
          <w:noProof/>
        </w:rPr>
        <w:fldChar w:fldCharType="end"/>
      </w:r>
    </w:p>
    <w:p w:rsidR="00151E79" w:rsidRDefault="00151E79">
      <w:pPr>
        <w:pStyle w:val="Obsah1"/>
        <w:tabs>
          <w:tab w:val="left" w:pos="480"/>
          <w:tab w:val="right" w:leader="dot" w:pos="9062"/>
        </w:tabs>
        <w:rPr>
          <w:rFonts w:eastAsiaTheme="minorEastAsia" w:cstheme="minorBidi"/>
          <w:b w:val="0"/>
          <w:bCs w:val="0"/>
          <w:noProof/>
          <w:sz w:val="22"/>
          <w:szCs w:val="22"/>
        </w:rPr>
      </w:pPr>
      <w:r>
        <w:rPr>
          <w:noProof/>
        </w:rPr>
        <w:t>3.</w:t>
      </w:r>
      <w:r>
        <w:rPr>
          <w:rFonts w:eastAsiaTheme="minorEastAsia" w:cstheme="minorBidi"/>
          <w:b w:val="0"/>
          <w:bCs w:val="0"/>
          <w:noProof/>
          <w:sz w:val="22"/>
          <w:szCs w:val="22"/>
        </w:rPr>
        <w:tab/>
      </w:r>
      <w:r>
        <w:rPr>
          <w:noProof/>
        </w:rPr>
        <w:t>Rozvoj eGovernmentu</w:t>
      </w:r>
      <w:r>
        <w:rPr>
          <w:noProof/>
        </w:rPr>
        <w:tab/>
      </w:r>
      <w:r w:rsidR="00670325">
        <w:rPr>
          <w:noProof/>
        </w:rPr>
        <w:fldChar w:fldCharType="begin"/>
      </w:r>
      <w:r>
        <w:rPr>
          <w:noProof/>
        </w:rPr>
        <w:instrText xml:space="preserve"> PAGEREF _Toc467052481 \h </w:instrText>
      </w:r>
      <w:r w:rsidR="00670325">
        <w:rPr>
          <w:noProof/>
        </w:rPr>
      </w:r>
      <w:r w:rsidR="00670325">
        <w:rPr>
          <w:noProof/>
        </w:rPr>
        <w:fldChar w:fldCharType="separate"/>
      </w:r>
      <w:r w:rsidR="00E310AA">
        <w:rPr>
          <w:noProof/>
        </w:rPr>
        <w:t>12</w:t>
      </w:r>
      <w:r w:rsidR="00670325">
        <w:rPr>
          <w:noProof/>
        </w:rPr>
        <w:fldChar w:fldCharType="end"/>
      </w:r>
    </w:p>
    <w:p w:rsidR="00151E79" w:rsidRDefault="00151E79">
      <w:pPr>
        <w:pStyle w:val="Obsah2"/>
        <w:tabs>
          <w:tab w:val="left" w:pos="960"/>
          <w:tab w:val="right" w:leader="dot" w:pos="9062"/>
        </w:tabs>
        <w:rPr>
          <w:rFonts w:eastAsiaTheme="minorEastAsia" w:cstheme="minorBidi"/>
          <w:i w:val="0"/>
          <w:iCs w:val="0"/>
          <w:noProof/>
          <w:sz w:val="22"/>
          <w:szCs w:val="22"/>
        </w:rPr>
      </w:pPr>
      <w:r>
        <w:rPr>
          <w:noProof/>
        </w:rPr>
        <w:t>3.1.</w:t>
      </w:r>
      <w:r>
        <w:rPr>
          <w:rFonts w:eastAsiaTheme="minorEastAsia" w:cstheme="minorBidi"/>
          <w:i w:val="0"/>
          <w:iCs w:val="0"/>
          <w:noProof/>
          <w:sz w:val="22"/>
          <w:szCs w:val="22"/>
        </w:rPr>
        <w:tab/>
      </w:r>
      <w:r>
        <w:rPr>
          <w:noProof/>
        </w:rPr>
        <w:t>Shrnutí uplynulého období v bodech</w:t>
      </w:r>
      <w:r>
        <w:rPr>
          <w:noProof/>
        </w:rPr>
        <w:tab/>
      </w:r>
      <w:r w:rsidR="00670325">
        <w:rPr>
          <w:noProof/>
        </w:rPr>
        <w:fldChar w:fldCharType="begin"/>
      </w:r>
      <w:r>
        <w:rPr>
          <w:noProof/>
        </w:rPr>
        <w:instrText xml:space="preserve"> PAGEREF _Toc467052482 \h </w:instrText>
      </w:r>
      <w:r w:rsidR="00670325">
        <w:rPr>
          <w:noProof/>
        </w:rPr>
      </w:r>
      <w:r w:rsidR="00670325">
        <w:rPr>
          <w:noProof/>
        </w:rPr>
        <w:fldChar w:fldCharType="separate"/>
      </w:r>
      <w:r w:rsidR="00E310AA">
        <w:rPr>
          <w:noProof/>
        </w:rPr>
        <w:t>12</w:t>
      </w:r>
      <w:r w:rsidR="00670325">
        <w:rPr>
          <w:noProof/>
        </w:rPr>
        <w:fldChar w:fldCharType="end"/>
      </w:r>
    </w:p>
    <w:p w:rsidR="00151E79" w:rsidRDefault="00151E79">
      <w:pPr>
        <w:pStyle w:val="Obsah2"/>
        <w:tabs>
          <w:tab w:val="left" w:pos="960"/>
          <w:tab w:val="right" w:leader="dot" w:pos="9062"/>
        </w:tabs>
        <w:rPr>
          <w:rFonts w:eastAsiaTheme="minorEastAsia" w:cstheme="minorBidi"/>
          <w:i w:val="0"/>
          <w:iCs w:val="0"/>
          <w:noProof/>
          <w:sz w:val="22"/>
          <w:szCs w:val="22"/>
        </w:rPr>
      </w:pPr>
      <w:r>
        <w:rPr>
          <w:noProof/>
        </w:rPr>
        <w:t>3.2.</w:t>
      </w:r>
      <w:r>
        <w:rPr>
          <w:rFonts w:eastAsiaTheme="minorEastAsia" w:cstheme="minorBidi"/>
          <w:i w:val="0"/>
          <w:iCs w:val="0"/>
          <w:noProof/>
          <w:sz w:val="22"/>
          <w:szCs w:val="22"/>
        </w:rPr>
        <w:tab/>
      </w:r>
      <w:r>
        <w:rPr>
          <w:noProof/>
        </w:rPr>
        <w:t>Strategie rozvoje ICT služeb veřejné správy a její opatření na zefektivnění ICT služeb</w:t>
      </w:r>
      <w:r>
        <w:rPr>
          <w:noProof/>
        </w:rPr>
        <w:tab/>
      </w:r>
      <w:r w:rsidR="00670325">
        <w:rPr>
          <w:noProof/>
        </w:rPr>
        <w:fldChar w:fldCharType="begin"/>
      </w:r>
      <w:r>
        <w:rPr>
          <w:noProof/>
        </w:rPr>
        <w:instrText xml:space="preserve"> PAGEREF _Toc467052483 \h </w:instrText>
      </w:r>
      <w:r w:rsidR="00670325">
        <w:rPr>
          <w:noProof/>
        </w:rPr>
      </w:r>
      <w:r w:rsidR="00670325">
        <w:rPr>
          <w:noProof/>
        </w:rPr>
        <w:fldChar w:fldCharType="separate"/>
      </w:r>
      <w:r w:rsidR="00E310AA">
        <w:rPr>
          <w:noProof/>
        </w:rPr>
        <w:t>13</w:t>
      </w:r>
      <w:r w:rsidR="00670325">
        <w:rPr>
          <w:noProof/>
        </w:rPr>
        <w:fldChar w:fldCharType="end"/>
      </w:r>
    </w:p>
    <w:p w:rsidR="00151E79" w:rsidRDefault="00151E79">
      <w:pPr>
        <w:pStyle w:val="Obsah2"/>
        <w:tabs>
          <w:tab w:val="left" w:pos="960"/>
          <w:tab w:val="right" w:leader="dot" w:pos="9062"/>
        </w:tabs>
        <w:rPr>
          <w:rFonts w:eastAsiaTheme="minorEastAsia" w:cstheme="minorBidi"/>
          <w:i w:val="0"/>
          <w:iCs w:val="0"/>
          <w:noProof/>
          <w:sz w:val="22"/>
          <w:szCs w:val="22"/>
        </w:rPr>
      </w:pPr>
      <w:r>
        <w:rPr>
          <w:noProof/>
        </w:rPr>
        <w:t>3.3.</w:t>
      </w:r>
      <w:r>
        <w:rPr>
          <w:rFonts w:eastAsiaTheme="minorEastAsia" w:cstheme="minorBidi"/>
          <w:i w:val="0"/>
          <w:iCs w:val="0"/>
          <w:noProof/>
          <w:sz w:val="22"/>
          <w:szCs w:val="22"/>
        </w:rPr>
        <w:tab/>
      </w:r>
      <w:r>
        <w:rPr>
          <w:noProof/>
        </w:rPr>
        <w:t>Národní architektonický plán a jeho naplňování - proces schvalování veřejných zakázek na ICT ve veřejné správě v odboru Hlavního architekta MV ČR</w:t>
      </w:r>
      <w:r>
        <w:rPr>
          <w:noProof/>
        </w:rPr>
        <w:tab/>
      </w:r>
      <w:r w:rsidR="00670325">
        <w:rPr>
          <w:noProof/>
        </w:rPr>
        <w:fldChar w:fldCharType="begin"/>
      </w:r>
      <w:r>
        <w:rPr>
          <w:noProof/>
        </w:rPr>
        <w:instrText xml:space="preserve"> PAGEREF _Toc467052484 \h </w:instrText>
      </w:r>
      <w:r w:rsidR="00670325">
        <w:rPr>
          <w:noProof/>
        </w:rPr>
      </w:r>
      <w:r w:rsidR="00670325">
        <w:rPr>
          <w:noProof/>
        </w:rPr>
        <w:fldChar w:fldCharType="separate"/>
      </w:r>
      <w:r w:rsidR="00E310AA">
        <w:rPr>
          <w:noProof/>
        </w:rPr>
        <w:t>14</w:t>
      </w:r>
      <w:r w:rsidR="00670325">
        <w:rPr>
          <w:noProof/>
        </w:rPr>
        <w:fldChar w:fldCharType="end"/>
      </w:r>
    </w:p>
    <w:p w:rsidR="00151E79" w:rsidRDefault="00151E79">
      <w:pPr>
        <w:pStyle w:val="Obsah2"/>
        <w:tabs>
          <w:tab w:val="left" w:pos="960"/>
          <w:tab w:val="right" w:leader="dot" w:pos="9062"/>
        </w:tabs>
        <w:rPr>
          <w:rFonts w:eastAsiaTheme="minorEastAsia" w:cstheme="minorBidi"/>
          <w:i w:val="0"/>
          <w:iCs w:val="0"/>
          <w:noProof/>
          <w:sz w:val="22"/>
          <w:szCs w:val="22"/>
        </w:rPr>
      </w:pPr>
      <w:r>
        <w:rPr>
          <w:noProof/>
        </w:rPr>
        <w:t>3.4.</w:t>
      </w:r>
      <w:r>
        <w:rPr>
          <w:rFonts w:eastAsiaTheme="minorEastAsia" w:cstheme="minorBidi"/>
          <w:i w:val="0"/>
          <w:iCs w:val="0"/>
          <w:noProof/>
          <w:sz w:val="22"/>
          <w:szCs w:val="22"/>
        </w:rPr>
        <w:tab/>
      </w:r>
      <w:r>
        <w:rPr>
          <w:noProof/>
        </w:rPr>
        <w:t>Řešení situace v nečerpání evropských prostředků na rozvoj eGovernmentu ze strany resortů i územních samospráv</w:t>
      </w:r>
      <w:r>
        <w:rPr>
          <w:noProof/>
        </w:rPr>
        <w:tab/>
      </w:r>
      <w:r w:rsidR="00670325">
        <w:rPr>
          <w:noProof/>
        </w:rPr>
        <w:fldChar w:fldCharType="begin"/>
      </w:r>
      <w:r>
        <w:rPr>
          <w:noProof/>
        </w:rPr>
        <w:instrText xml:space="preserve"> PAGEREF _Toc467052485 \h </w:instrText>
      </w:r>
      <w:r w:rsidR="00670325">
        <w:rPr>
          <w:noProof/>
        </w:rPr>
      </w:r>
      <w:r w:rsidR="00670325">
        <w:rPr>
          <w:noProof/>
        </w:rPr>
        <w:fldChar w:fldCharType="separate"/>
      </w:r>
      <w:r w:rsidR="00E310AA">
        <w:rPr>
          <w:noProof/>
        </w:rPr>
        <w:t>14</w:t>
      </w:r>
      <w:r w:rsidR="00670325">
        <w:rPr>
          <w:noProof/>
        </w:rPr>
        <w:fldChar w:fldCharType="end"/>
      </w:r>
    </w:p>
    <w:p w:rsidR="00151E79" w:rsidRDefault="00151E79">
      <w:pPr>
        <w:pStyle w:val="Obsah2"/>
        <w:tabs>
          <w:tab w:val="left" w:pos="960"/>
          <w:tab w:val="right" w:leader="dot" w:pos="9062"/>
        </w:tabs>
        <w:rPr>
          <w:rFonts w:eastAsiaTheme="minorEastAsia" w:cstheme="minorBidi"/>
          <w:i w:val="0"/>
          <w:iCs w:val="0"/>
          <w:noProof/>
          <w:sz w:val="22"/>
          <w:szCs w:val="22"/>
        </w:rPr>
      </w:pPr>
      <w:r w:rsidRPr="006E4CAB">
        <w:rPr>
          <w:noProof/>
        </w:rPr>
        <w:t>3.5.</w:t>
      </w:r>
      <w:r>
        <w:rPr>
          <w:rFonts w:eastAsiaTheme="minorEastAsia" w:cstheme="minorBidi"/>
          <w:i w:val="0"/>
          <w:iCs w:val="0"/>
          <w:noProof/>
          <w:sz w:val="22"/>
          <w:szCs w:val="22"/>
        </w:rPr>
        <w:tab/>
      </w:r>
      <w:r>
        <w:rPr>
          <w:noProof/>
        </w:rPr>
        <w:t>Aktuální stav příprav Strategického rámce Národního cloud computingu – eGovernment cloud ČR</w:t>
      </w:r>
      <w:r>
        <w:rPr>
          <w:noProof/>
        </w:rPr>
        <w:tab/>
      </w:r>
      <w:r w:rsidR="00670325">
        <w:rPr>
          <w:noProof/>
        </w:rPr>
        <w:fldChar w:fldCharType="begin"/>
      </w:r>
      <w:r>
        <w:rPr>
          <w:noProof/>
        </w:rPr>
        <w:instrText xml:space="preserve"> PAGEREF _Toc467052486 \h </w:instrText>
      </w:r>
      <w:r w:rsidR="00670325">
        <w:rPr>
          <w:noProof/>
        </w:rPr>
      </w:r>
      <w:r w:rsidR="00670325">
        <w:rPr>
          <w:noProof/>
        </w:rPr>
        <w:fldChar w:fldCharType="separate"/>
      </w:r>
      <w:r w:rsidR="00E310AA">
        <w:rPr>
          <w:noProof/>
        </w:rPr>
        <w:t>18</w:t>
      </w:r>
      <w:r w:rsidR="00670325">
        <w:rPr>
          <w:noProof/>
        </w:rPr>
        <w:fldChar w:fldCharType="end"/>
      </w:r>
    </w:p>
    <w:p w:rsidR="00151E79" w:rsidRDefault="00151E79">
      <w:pPr>
        <w:pStyle w:val="Obsah2"/>
        <w:tabs>
          <w:tab w:val="left" w:pos="960"/>
          <w:tab w:val="right" w:leader="dot" w:pos="9062"/>
        </w:tabs>
        <w:rPr>
          <w:rFonts w:eastAsiaTheme="minorEastAsia" w:cstheme="minorBidi"/>
          <w:i w:val="0"/>
          <w:iCs w:val="0"/>
          <w:noProof/>
          <w:sz w:val="22"/>
          <w:szCs w:val="22"/>
        </w:rPr>
      </w:pPr>
      <w:r>
        <w:rPr>
          <w:noProof/>
        </w:rPr>
        <w:t>3.6.</w:t>
      </w:r>
      <w:r>
        <w:rPr>
          <w:rFonts w:eastAsiaTheme="minorEastAsia" w:cstheme="minorBidi"/>
          <w:i w:val="0"/>
          <w:iCs w:val="0"/>
          <w:noProof/>
          <w:sz w:val="22"/>
          <w:szCs w:val="22"/>
        </w:rPr>
        <w:tab/>
      </w:r>
      <w:r>
        <w:rPr>
          <w:noProof/>
        </w:rPr>
        <w:t>Úplné elektronické podání</w:t>
      </w:r>
      <w:r>
        <w:rPr>
          <w:noProof/>
        </w:rPr>
        <w:tab/>
      </w:r>
      <w:r w:rsidR="00670325">
        <w:rPr>
          <w:noProof/>
        </w:rPr>
        <w:fldChar w:fldCharType="begin"/>
      </w:r>
      <w:r>
        <w:rPr>
          <w:noProof/>
        </w:rPr>
        <w:instrText xml:space="preserve"> PAGEREF _Toc467052487 \h </w:instrText>
      </w:r>
      <w:r w:rsidR="00670325">
        <w:rPr>
          <w:noProof/>
        </w:rPr>
      </w:r>
      <w:r w:rsidR="00670325">
        <w:rPr>
          <w:noProof/>
        </w:rPr>
        <w:fldChar w:fldCharType="separate"/>
      </w:r>
      <w:r w:rsidR="00E310AA">
        <w:rPr>
          <w:noProof/>
        </w:rPr>
        <w:t>20</w:t>
      </w:r>
      <w:r w:rsidR="00670325">
        <w:rPr>
          <w:noProof/>
        </w:rPr>
        <w:fldChar w:fldCharType="end"/>
      </w:r>
    </w:p>
    <w:p w:rsidR="00151E79" w:rsidRDefault="00151E79">
      <w:pPr>
        <w:pStyle w:val="Obsah2"/>
        <w:tabs>
          <w:tab w:val="left" w:pos="960"/>
          <w:tab w:val="right" w:leader="dot" w:pos="9062"/>
        </w:tabs>
        <w:rPr>
          <w:rFonts w:eastAsiaTheme="minorEastAsia" w:cstheme="minorBidi"/>
          <w:i w:val="0"/>
          <w:iCs w:val="0"/>
          <w:noProof/>
          <w:sz w:val="22"/>
          <w:szCs w:val="22"/>
        </w:rPr>
      </w:pPr>
      <w:r>
        <w:rPr>
          <w:noProof/>
        </w:rPr>
        <w:t>3.7.</w:t>
      </w:r>
      <w:r>
        <w:rPr>
          <w:rFonts w:eastAsiaTheme="minorEastAsia" w:cstheme="minorBidi"/>
          <w:i w:val="0"/>
          <w:iCs w:val="0"/>
          <w:noProof/>
          <w:sz w:val="22"/>
          <w:szCs w:val="22"/>
        </w:rPr>
        <w:tab/>
      </w:r>
      <w:r>
        <w:rPr>
          <w:noProof/>
        </w:rPr>
        <w:t>Elektronická identifikace</w:t>
      </w:r>
      <w:r>
        <w:rPr>
          <w:noProof/>
        </w:rPr>
        <w:tab/>
      </w:r>
      <w:r w:rsidR="00670325">
        <w:rPr>
          <w:noProof/>
        </w:rPr>
        <w:fldChar w:fldCharType="begin"/>
      </w:r>
      <w:r>
        <w:rPr>
          <w:noProof/>
        </w:rPr>
        <w:instrText xml:space="preserve"> PAGEREF _Toc467052488 \h </w:instrText>
      </w:r>
      <w:r w:rsidR="00670325">
        <w:rPr>
          <w:noProof/>
        </w:rPr>
      </w:r>
      <w:r w:rsidR="00670325">
        <w:rPr>
          <w:noProof/>
        </w:rPr>
        <w:fldChar w:fldCharType="separate"/>
      </w:r>
      <w:r w:rsidR="00E310AA">
        <w:rPr>
          <w:noProof/>
        </w:rPr>
        <w:t>21</w:t>
      </w:r>
      <w:r w:rsidR="00670325">
        <w:rPr>
          <w:noProof/>
        </w:rPr>
        <w:fldChar w:fldCharType="end"/>
      </w:r>
    </w:p>
    <w:p w:rsidR="00151E79" w:rsidRDefault="00151E79">
      <w:pPr>
        <w:pStyle w:val="Obsah2"/>
        <w:tabs>
          <w:tab w:val="left" w:pos="960"/>
          <w:tab w:val="right" w:leader="dot" w:pos="9062"/>
        </w:tabs>
        <w:rPr>
          <w:rFonts w:eastAsiaTheme="minorEastAsia" w:cstheme="minorBidi"/>
          <w:i w:val="0"/>
          <w:iCs w:val="0"/>
          <w:noProof/>
          <w:sz w:val="22"/>
          <w:szCs w:val="22"/>
        </w:rPr>
      </w:pPr>
      <w:r>
        <w:rPr>
          <w:noProof/>
        </w:rPr>
        <w:t>3.8.</w:t>
      </w:r>
      <w:r>
        <w:rPr>
          <w:rFonts w:eastAsiaTheme="minorEastAsia" w:cstheme="minorBidi"/>
          <w:i w:val="0"/>
          <w:iCs w:val="0"/>
          <w:noProof/>
          <w:sz w:val="22"/>
          <w:szCs w:val="22"/>
        </w:rPr>
        <w:tab/>
      </w:r>
      <w:r>
        <w:rPr>
          <w:noProof/>
        </w:rPr>
        <w:t>Elektronický občanský průkaz</w:t>
      </w:r>
      <w:r>
        <w:rPr>
          <w:noProof/>
        </w:rPr>
        <w:tab/>
      </w:r>
      <w:r w:rsidR="00670325">
        <w:rPr>
          <w:noProof/>
        </w:rPr>
        <w:fldChar w:fldCharType="begin"/>
      </w:r>
      <w:r>
        <w:rPr>
          <w:noProof/>
        </w:rPr>
        <w:instrText xml:space="preserve"> PAGEREF _Toc467052489 \h </w:instrText>
      </w:r>
      <w:r w:rsidR="00670325">
        <w:rPr>
          <w:noProof/>
        </w:rPr>
      </w:r>
      <w:r w:rsidR="00670325">
        <w:rPr>
          <w:noProof/>
        </w:rPr>
        <w:fldChar w:fldCharType="separate"/>
      </w:r>
      <w:r w:rsidR="00E310AA">
        <w:rPr>
          <w:noProof/>
        </w:rPr>
        <w:t>22</w:t>
      </w:r>
      <w:r w:rsidR="00670325">
        <w:rPr>
          <w:noProof/>
        </w:rPr>
        <w:fldChar w:fldCharType="end"/>
      </w:r>
    </w:p>
    <w:p w:rsidR="00151E79" w:rsidRDefault="00151E79">
      <w:pPr>
        <w:pStyle w:val="Obsah2"/>
        <w:tabs>
          <w:tab w:val="left" w:pos="960"/>
          <w:tab w:val="right" w:leader="dot" w:pos="9062"/>
        </w:tabs>
        <w:rPr>
          <w:rFonts w:eastAsiaTheme="minorEastAsia" w:cstheme="minorBidi"/>
          <w:i w:val="0"/>
          <w:iCs w:val="0"/>
          <w:noProof/>
          <w:sz w:val="22"/>
          <w:szCs w:val="22"/>
        </w:rPr>
      </w:pPr>
      <w:r>
        <w:rPr>
          <w:noProof/>
        </w:rPr>
        <w:t>3.9.</w:t>
      </w:r>
      <w:r>
        <w:rPr>
          <w:rFonts w:eastAsiaTheme="minorEastAsia" w:cstheme="minorBidi"/>
          <w:i w:val="0"/>
          <w:iCs w:val="0"/>
          <w:noProof/>
          <w:sz w:val="22"/>
          <w:szCs w:val="22"/>
        </w:rPr>
        <w:tab/>
      </w:r>
      <w:r>
        <w:rPr>
          <w:noProof/>
        </w:rPr>
        <w:t>Služby CzechPOINT</w:t>
      </w:r>
      <w:r>
        <w:rPr>
          <w:noProof/>
        </w:rPr>
        <w:tab/>
      </w:r>
      <w:r w:rsidR="00670325">
        <w:rPr>
          <w:noProof/>
        </w:rPr>
        <w:fldChar w:fldCharType="begin"/>
      </w:r>
      <w:r>
        <w:rPr>
          <w:noProof/>
        </w:rPr>
        <w:instrText xml:space="preserve"> PAGEREF _Toc467052490 \h </w:instrText>
      </w:r>
      <w:r w:rsidR="00670325">
        <w:rPr>
          <w:noProof/>
        </w:rPr>
      </w:r>
      <w:r w:rsidR="00670325">
        <w:rPr>
          <w:noProof/>
        </w:rPr>
        <w:fldChar w:fldCharType="separate"/>
      </w:r>
      <w:r w:rsidR="00E310AA">
        <w:rPr>
          <w:noProof/>
        </w:rPr>
        <w:t>23</w:t>
      </w:r>
      <w:r w:rsidR="00670325">
        <w:rPr>
          <w:noProof/>
        </w:rPr>
        <w:fldChar w:fldCharType="end"/>
      </w:r>
    </w:p>
    <w:p w:rsidR="00151E79" w:rsidRDefault="00151E79">
      <w:pPr>
        <w:pStyle w:val="Obsah2"/>
        <w:tabs>
          <w:tab w:val="left" w:pos="960"/>
          <w:tab w:val="right" w:leader="dot" w:pos="9062"/>
        </w:tabs>
        <w:rPr>
          <w:rFonts w:eastAsiaTheme="minorEastAsia" w:cstheme="minorBidi"/>
          <w:i w:val="0"/>
          <w:iCs w:val="0"/>
          <w:noProof/>
          <w:sz w:val="22"/>
          <w:szCs w:val="22"/>
        </w:rPr>
      </w:pPr>
      <w:r>
        <w:rPr>
          <w:noProof/>
        </w:rPr>
        <w:t>3.10.</w:t>
      </w:r>
      <w:r>
        <w:rPr>
          <w:rFonts w:eastAsiaTheme="minorEastAsia" w:cstheme="minorBidi"/>
          <w:i w:val="0"/>
          <w:iCs w:val="0"/>
          <w:noProof/>
          <w:sz w:val="22"/>
          <w:szCs w:val="22"/>
        </w:rPr>
        <w:tab/>
      </w:r>
      <w:r>
        <w:rPr>
          <w:noProof/>
        </w:rPr>
        <w:t>Iniciativa 202020</w:t>
      </w:r>
      <w:r>
        <w:rPr>
          <w:noProof/>
        </w:rPr>
        <w:tab/>
      </w:r>
      <w:r w:rsidR="00670325">
        <w:rPr>
          <w:noProof/>
        </w:rPr>
        <w:fldChar w:fldCharType="begin"/>
      </w:r>
      <w:r>
        <w:rPr>
          <w:noProof/>
        </w:rPr>
        <w:instrText xml:space="preserve"> PAGEREF _Toc467052491 \h </w:instrText>
      </w:r>
      <w:r w:rsidR="00670325">
        <w:rPr>
          <w:noProof/>
        </w:rPr>
      </w:r>
      <w:r w:rsidR="00670325">
        <w:rPr>
          <w:noProof/>
        </w:rPr>
        <w:fldChar w:fldCharType="separate"/>
      </w:r>
      <w:r w:rsidR="00E310AA">
        <w:rPr>
          <w:noProof/>
        </w:rPr>
        <w:t>23</w:t>
      </w:r>
      <w:r w:rsidR="00670325">
        <w:rPr>
          <w:noProof/>
        </w:rPr>
        <w:fldChar w:fldCharType="end"/>
      </w:r>
    </w:p>
    <w:p w:rsidR="00151E79" w:rsidRDefault="00151E79">
      <w:pPr>
        <w:pStyle w:val="Obsah2"/>
        <w:tabs>
          <w:tab w:val="left" w:pos="960"/>
          <w:tab w:val="right" w:leader="dot" w:pos="9062"/>
        </w:tabs>
        <w:rPr>
          <w:rFonts w:eastAsiaTheme="minorEastAsia" w:cstheme="minorBidi"/>
          <w:i w:val="0"/>
          <w:iCs w:val="0"/>
          <w:noProof/>
          <w:sz w:val="22"/>
          <w:szCs w:val="22"/>
        </w:rPr>
      </w:pPr>
      <w:r>
        <w:rPr>
          <w:noProof/>
        </w:rPr>
        <w:t>3.11.</w:t>
      </w:r>
      <w:r>
        <w:rPr>
          <w:rFonts w:eastAsiaTheme="minorEastAsia" w:cstheme="minorBidi"/>
          <w:i w:val="0"/>
          <w:iCs w:val="0"/>
          <w:noProof/>
          <w:sz w:val="22"/>
          <w:szCs w:val="22"/>
        </w:rPr>
        <w:tab/>
      </w:r>
      <w:r>
        <w:rPr>
          <w:noProof/>
        </w:rPr>
        <w:t>Otevřená data</w:t>
      </w:r>
      <w:r>
        <w:rPr>
          <w:noProof/>
        </w:rPr>
        <w:tab/>
      </w:r>
      <w:r w:rsidR="00670325">
        <w:rPr>
          <w:noProof/>
        </w:rPr>
        <w:fldChar w:fldCharType="begin"/>
      </w:r>
      <w:r>
        <w:rPr>
          <w:noProof/>
        </w:rPr>
        <w:instrText xml:space="preserve"> PAGEREF _Toc467052492 \h </w:instrText>
      </w:r>
      <w:r w:rsidR="00670325">
        <w:rPr>
          <w:noProof/>
        </w:rPr>
      </w:r>
      <w:r w:rsidR="00670325">
        <w:rPr>
          <w:noProof/>
        </w:rPr>
        <w:fldChar w:fldCharType="separate"/>
      </w:r>
      <w:r w:rsidR="00E310AA">
        <w:rPr>
          <w:noProof/>
        </w:rPr>
        <w:t>24</w:t>
      </w:r>
      <w:r w:rsidR="00670325">
        <w:rPr>
          <w:noProof/>
        </w:rPr>
        <w:fldChar w:fldCharType="end"/>
      </w:r>
    </w:p>
    <w:p w:rsidR="00151E79" w:rsidRDefault="00151E79">
      <w:pPr>
        <w:pStyle w:val="Obsah2"/>
        <w:tabs>
          <w:tab w:val="left" w:pos="960"/>
          <w:tab w:val="right" w:leader="dot" w:pos="9062"/>
        </w:tabs>
        <w:rPr>
          <w:rFonts w:eastAsiaTheme="minorEastAsia" w:cstheme="minorBidi"/>
          <w:i w:val="0"/>
          <w:iCs w:val="0"/>
          <w:noProof/>
          <w:sz w:val="22"/>
          <w:szCs w:val="22"/>
        </w:rPr>
      </w:pPr>
      <w:r>
        <w:rPr>
          <w:noProof/>
        </w:rPr>
        <w:t>3.12.</w:t>
      </w:r>
      <w:r>
        <w:rPr>
          <w:rFonts w:eastAsiaTheme="minorEastAsia" w:cstheme="minorBidi"/>
          <w:i w:val="0"/>
          <w:iCs w:val="0"/>
          <w:noProof/>
          <w:sz w:val="22"/>
          <w:szCs w:val="22"/>
        </w:rPr>
        <w:tab/>
      </w:r>
      <w:r>
        <w:rPr>
          <w:noProof/>
        </w:rPr>
        <w:t>Elektronická faktura</w:t>
      </w:r>
      <w:r>
        <w:rPr>
          <w:noProof/>
        </w:rPr>
        <w:tab/>
      </w:r>
      <w:r w:rsidR="00670325">
        <w:rPr>
          <w:noProof/>
        </w:rPr>
        <w:fldChar w:fldCharType="begin"/>
      </w:r>
      <w:r>
        <w:rPr>
          <w:noProof/>
        </w:rPr>
        <w:instrText xml:space="preserve"> PAGEREF _Toc467052493 \h </w:instrText>
      </w:r>
      <w:r w:rsidR="00670325">
        <w:rPr>
          <w:noProof/>
        </w:rPr>
      </w:r>
      <w:r w:rsidR="00670325">
        <w:rPr>
          <w:noProof/>
        </w:rPr>
        <w:fldChar w:fldCharType="separate"/>
      </w:r>
      <w:r w:rsidR="00E310AA">
        <w:rPr>
          <w:noProof/>
        </w:rPr>
        <w:t>25</w:t>
      </w:r>
      <w:r w:rsidR="00670325">
        <w:rPr>
          <w:noProof/>
        </w:rPr>
        <w:fldChar w:fldCharType="end"/>
      </w:r>
    </w:p>
    <w:p w:rsidR="00151E79" w:rsidRDefault="00151E79">
      <w:pPr>
        <w:pStyle w:val="Obsah2"/>
        <w:tabs>
          <w:tab w:val="left" w:pos="960"/>
          <w:tab w:val="right" w:leader="dot" w:pos="9062"/>
        </w:tabs>
        <w:rPr>
          <w:rFonts w:eastAsiaTheme="minorEastAsia" w:cstheme="minorBidi"/>
          <w:i w:val="0"/>
          <w:iCs w:val="0"/>
          <w:noProof/>
          <w:sz w:val="22"/>
          <w:szCs w:val="22"/>
        </w:rPr>
      </w:pPr>
      <w:r>
        <w:rPr>
          <w:noProof/>
        </w:rPr>
        <w:t>3.13.</w:t>
      </w:r>
      <w:r>
        <w:rPr>
          <w:rFonts w:eastAsiaTheme="minorEastAsia" w:cstheme="minorBidi"/>
          <w:i w:val="0"/>
          <w:iCs w:val="0"/>
          <w:noProof/>
          <w:sz w:val="22"/>
          <w:szCs w:val="22"/>
        </w:rPr>
        <w:tab/>
      </w:r>
      <w:r>
        <w:rPr>
          <w:noProof/>
        </w:rPr>
        <w:t>Dohledové centrum eGovernmentu</w:t>
      </w:r>
      <w:r>
        <w:rPr>
          <w:noProof/>
        </w:rPr>
        <w:tab/>
      </w:r>
      <w:r w:rsidR="00670325">
        <w:rPr>
          <w:noProof/>
        </w:rPr>
        <w:fldChar w:fldCharType="begin"/>
      </w:r>
      <w:r>
        <w:rPr>
          <w:noProof/>
        </w:rPr>
        <w:instrText xml:space="preserve"> PAGEREF _Toc467052494 \h </w:instrText>
      </w:r>
      <w:r w:rsidR="00670325">
        <w:rPr>
          <w:noProof/>
        </w:rPr>
      </w:r>
      <w:r w:rsidR="00670325">
        <w:rPr>
          <w:noProof/>
        </w:rPr>
        <w:fldChar w:fldCharType="separate"/>
      </w:r>
      <w:r w:rsidR="00E310AA">
        <w:rPr>
          <w:noProof/>
        </w:rPr>
        <w:t>25</w:t>
      </w:r>
      <w:r w:rsidR="00670325">
        <w:rPr>
          <w:noProof/>
        </w:rPr>
        <w:fldChar w:fldCharType="end"/>
      </w:r>
    </w:p>
    <w:p w:rsidR="00151E79" w:rsidRDefault="00151E79">
      <w:pPr>
        <w:pStyle w:val="Obsah2"/>
        <w:tabs>
          <w:tab w:val="left" w:pos="960"/>
          <w:tab w:val="right" w:leader="dot" w:pos="9062"/>
        </w:tabs>
        <w:rPr>
          <w:rFonts w:eastAsiaTheme="minorEastAsia" w:cstheme="minorBidi"/>
          <w:i w:val="0"/>
          <w:iCs w:val="0"/>
          <w:noProof/>
          <w:sz w:val="22"/>
          <w:szCs w:val="22"/>
        </w:rPr>
      </w:pPr>
      <w:r>
        <w:rPr>
          <w:noProof/>
        </w:rPr>
        <w:t>3.14.</w:t>
      </w:r>
      <w:r>
        <w:rPr>
          <w:rFonts w:eastAsiaTheme="minorEastAsia" w:cstheme="minorBidi"/>
          <w:i w:val="0"/>
          <w:iCs w:val="0"/>
          <w:noProof/>
          <w:sz w:val="22"/>
          <w:szCs w:val="22"/>
        </w:rPr>
        <w:tab/>
      </w:r>
      <w:r>
        <w:rPr>
          <w:noProof/>
        </w:rPr>
        <w:t>Elektronické zdravotnictví</w:t>
      </w:r>
      <w:r>
        <w:rPr>
          <w:noProof/>
        </w:rPr>
        <w:tab/>
      </w:r>
      <w:r w:rsidR="00670325">
        <w:rPr>
          <w:noProof/>
        </w:rPr>
        <w:fldChar w:fldCharType="begin"/>
      </w:r>
      <w:r>
        <w:rPr>
          <w:noProof/>
        </w:rPr>
        <w:instrText xml:space="preserve"> PAGEREF _Toc467052495 \h </w:instrText>
      </w:r>
      <w:r w:rsidR="00670325">
        <w:rPr>
          <w:noProof/>
        </w:rPr>
      </w:r>
      <w:r w:rsidR="00670325">
        <w:rPr>
          <w:noProof/>
        </w:rPr>
        <w:fldChar w:fldCharType="separate"/>
      </w:r>
      <w:r w:rsidR="00E310AA">
        <w:rPr>
          <w:noProof/>
        </w:rPr>
        <w:t>26</w:t>
      </w:r>
      <w:r w:rsidR="00670325">
        <w:rPr>
          <w:noProof/>
        </w:rPr>
        <w:fldChar w:fldCharType="end"/>
      </w:r>
    </w:p>
    <w:p w:rsidR="00151E79" w:rsidRDefault="00151E79">
      <w:pPr>
        <w:pStyle w:val="Obsah2"/>
        <w:tabs>
          <w:tab w:val="left" w:pos="960"/>
          <w:tab w:val="right" w:leader="dot" w:pos="9062"/>
        </w:tabs>
        <w:rPr>
          <w:rFonts w:eastAsiaTheme="minorEastAsia" w:cstheme="minorBidi"/>
          <w:i w:val="0"/>
          <w:iCs w:val="0"/>
          <w:noProof/>
          <w:sz w:val="22"/>
          <w:szCs w:val="22"/>
        </w:rPr>
      </w:pPr>
      <w:r>
        <w:rPr>
          <w:noProof/>
        </w:rPr>
        <w:t>3.15.</w:t>
      </w:r>
      <w:r>
        <w:rPr>
          <w:rFonts w:eastAsiaTheme="minorEastAsia" w:cstheme="minorBidi"/>
          <w:i w:val="0"/>
          <w:iCs w:val="0"/>
          <w:noProof/>
          <w:sz w:val="22"/>
          <w:szCs w:val="22"/>
        </w:rPr>
        <w:tab/>
      </w:r>
      <w:r>
        <w:rPr>
          <w:noProof/>
        </w:rPr>
        <w:t>eJustice</w:t>
      </w:r>
      <w:r>
        <w:rPr>
          <w:noProof/>
        </w:rPr>
        <w:tab/>
      </w:r>
      <w:r w:rsidR="00670325">
        <w:rPr>
          <w:noProof/>
        </w:rPr>
        <w:fldChar w:fldCharType="begin"/>
      </w:r>
      <w:r>
        <w:rPr>
          <w:noProof/>
        </w:rPr>
        <w:instrText xml:space="preserve"> PAGEREF _Toc467052496 \h </w:instrText>
      </w:r>
      <w:r w:rsidR="00670325">
        <w:rPr>
          <w:noProof/>
        </w:rPr>
      </w:r>
      <w:r w:rsidR="00670325">
        <w:rPr>
          <w:noProof/>
        </w:rPr>
        <w:fldChar w:fldCharType="separate"/>
      </w:r>
      <w:r w:rsidR="00E310AA">
        <w:rPr>
          <w:noProof/>
        </w:rPr>
        <w:t>30</w:t>
      </w:r>
      <w:r w:rsidR="00670325">
        <w:rPr>
          <w:noProof/>
        </w:rPr>
        <w:fldChar w:fldCharType="end"/>
      </w:r>
    </w:p>
    <w:p w:rsidR="00151E79" w:rsidRDefault="00151E79">
      <w:pPr>
        <w:pStyle w:val="Obsah2"/>
        <w:tabs>
          <w:tab w:val="left" w:pos="960"/>
          <w:tab w:val="right" w:leader="dot" w:pos="9062"/>
        </w:tabs>
        <w:rPr>
          <w:rFonts w:eastAsiaTheme="minorEastAsia" w:cstheme="minorBidi"/>
          <w:i w:val="0"/>
          <w:iCs w:val="0"/>
          <w:noProof/>
          <w:sz w:val="22"/>
          <w:szCs w:val="22"/>
        </w:rPr>
      </w:pPr>
      <w:r>
        <w:rPr>
          <w:noProof/>
        </w:rPr>
        <w:t>3.16.</w:t>
      </w:r>
      <w:r>
        <w:rPr>
          <w:rFonts w:eastAsiaTheme="minorEastAsia" w:cstheme="minorBidi"/>
          <w:i w:val="0"/>
          <w:iCs w:val="0"/>
          <w:noProof/>
          <w:sz w:val="22"/>
          <w:szCs w:val="22"/>
        </w:rPr>
        <w:tab/>
      </w:r>
      <w:r>
        <w:rPr>
          <w:noProof/>
        </w:rPr>
        <w:t>Databáze strategií</w:t>
      </w:r>
      <w:r>
        <w:rPr>
          <w:noProof/>
        </w:rPr>
        <w:tab/>
      </w:r>
      <w:r w:rsidR="00670325">
        <w:rPr>
          <w:noProof/>
        </w:rPr>
        <w:fldChar w:fldCharType="begin"/>
      </w:r>
      <w:r>
        <w:rPr>
          <w:noProof/>
        </w:rPr>
        <w:instrText xml:space="preserve"> PAGEREF _Toc467052497 \h </w:instrText>
      </w:r>
      <w:r w:rsidR="00670325">
        <w:rPr>
          <w:noProof/>
        </w:rPr>
      </w:r>
      <w:r w:rsidR="00670325">
        <w:rPr>
          <w:noProof/>
        </w:rPr>
        <w:fldChar w:fldCharType="separate"/>
      </w:r>
      <w:r w:rsidR="00E310AA">
        <w:rPr>
          <w:noProof/>
        </w:rPr>
        <w:t>31</w:t>
      </w:r>
      <w:r w:rsidR="00670325">
        <w:rPr>
          <w:noProof/>
        </w:rPr>
        <w:fldChar w:fldCharType="end"/>
      </w:r>
    </w:p>
    <w:p w:rsidR="00151E79" w:rsidRDefault="00151E79">
      <w:pPr>
        <w:pStyle w:val="Obsah2"/>
        <w:tabs>
          <w:tab w:val="left" w:pos="960"/>
          <w:tab w:val="right" w:leader="dot" w:pos="9062"/>
        </w:tabs>
        <w:rPr>
          <w:rFonts w:eastAsiaTheme="minorEastAsia" w:cstheme="minorBidi"/>
          <w:i w:val="0"/>
          <w:iCs w:val="0"/>
          <w:noProof/>
          <w:sz w:val="22"/>
          <w:szCs w:val="22"/>
        </w:rPr>
      </w:pPr>
      <w:r>
        <w:rPr>
          <w:noProof/>
        </w:rPr>
        <w:t>3.17.</w:t>
      </w:r>
      <w:r>
        <w:rPr>
          <w:rFonts w:eastAsiaTheme="minorEastAsia" w:cstheme="minorBidi"/>
          <w:i w:val="0"/>
          <w:iCs w:val="0"/>
          <w:noProof/>
          <w:sz w:val="22"/>
          <w:szCs w:val="22"/>
        </w:rPr>
        <w:tab/>
      </w:r>
      <w:r>
        <w:rPr>
          <w:noProof/>
        </w:rPr>
        <w:t>Aplikace k operačním programům a elektronické zadávání veřejných zakázek</w:t>
      </w:r>
      <w:r>
        <w:rPr>
          <w:noProof/>
        </w:rPr>
        <w:tab/>
      </w:r>
      <w:r w:rsidR="00670325">
        <w:rPr>
          <w:noProof/>
        </w:rPr>
        <w:fldChar w:fldCharType="begin"/>
      </w:r>
      <w:r>
        <w:rPr>
          <w:noProof/>
        </w:rPr>
        <w:instrText xml:space="preserve"> PAGEREF _Toc467052498 \h </w:instrText>
      </w:r>
      <w:r w:rsidR="00670325">
        <w:rPr>
          <w:noProof/>
        </w:rPr>
      </w:r>
      <w:r w:rsidR="00670325">
        <w:rPr>
          <w:noProof/>
        </w:rPr>
        <w:fldChar w:fldCharType="separate"/>
      </w:r>
      <w:r w:rsidR="00E310AA">
        <w:rPr>
          <w:noProof/>
        </w:rPr>
        <w:t>31</w:t>
      </w:r>
      <w:r w:rsidR="00670325">
        <w:rPr>
          <w:noProof/>
        </w:rPr>
        <w:fldChar w:fldCharType="end"/>
      </w:r>
    </w:p>
    <w:p w:rsidR="00151E79" w:rsidRDefault="00151E79">
      <w:pPr>
        <w:pStyle w:val="Obsah2"/>
        <w:tabs>
          <w:tab w:val="left" w:pos="960"/>
          <w:tab w:val="right" w:leader="dot" w:pos="9062"/>
        </w:tabs>
        <w:rPr>
          <w:rFonts w:eastAsiaTheme="minorEastAsia" w:cstheme="minorBidi"/>
          <w:i w:val="0"/>
          <w:iCs w:val="0"/>
          <w:noProof/>
          <w:sz w:val="22"/>
          <w:szCs w:val="22"/>
        </w:rPr>
      </w:pPr>
      <w:r>
        <w:rPr>
          <w:noProof/>
        </w:rPr>
        <w:t>3.18.</w:t>
      </w:r>
      <w:r>
        <w:rPr>
          <w:rFonts w:eastAsiaTheme="minorEastAsia" w:cstheme="minorBidi"/>
          <w:i w:val="0"/>
          <w:iCs w:val="0"/>
          <w:noProof/>
          <w:sz w:val="22"/>
          <w:szCs w:val="22"/>
        </w:rPr>
        <w:tab/>
      </w:r>
      <w:r>
        <w:rPr>
          <w:noProof/>
        </w:rPr>
        <w:t>Portál eAGRI a elektronizace agend Ministerstva zemědělství</w:t>
      </w:r>
      <w:r>
        <w:rPr>
          <w:noProof/>
        </w:rPr>
        <w:tab/>
      </w:r>
      <w:r w:rsidR="00670325">
        <w:rPr>
          <w:noProof/>
        </w:rPr>
        <w:fldChar w:fldCharType="begin"/>
      </w:r>
      <w:r>
        <w:rPr>
          <w:noProof/>
        </w:rPr>
        <w:instrText xml:space="preserve"> PAGEREF _Toc467052499 \h </w:instrText>
      </w:r>
      <w:r w:rsidR="00670325">
        <w:rPr>
          <w:noProof/>
        </w:rPr>
      </w:r>
      <w:r w:rsidR="00670325">
        <w:rPr>
          <w:noProof/>
        </w:rPr>
        <w:fldChar w:fldCharType="separate"/>
      </w:r>
      <w:r w:rsidR="00E310AA">
        <w:rPr>
          <w:noProof/>
        </w:rPr>
        <w:t>32</w:t>
      </w:r>
      <w:r w:rsidR="00670325">
        <w:rPr>
          <w:noProof/>
        </w:rPr>
        <w:fldChar w:fldCharType="end"/>
      </w:r>
    </w:p>
    <w:p w:rsidR="00151E79" w:rsidRDefault="00151E79">
      <w:pPr>
        <w:pStyle w:val="Obsah2"/>
        <w:tabs>
          <w:tab w:val="left" w:pos="960"/>
          <w:tab w:val="right" w:leader="dot" w:pos="9062"/>
        </w:tabs>
        <w:rPr>
          <w:rFonts w:eastAsiaTheme="minorEastAsia" w:cstheme="minorBidi"/>
          <w:i w:val="0"/>
          <w:iCs w:val="0"/>
          <w:noProof/>
          <w:sz w:val="22"/>
          <w:szCs w:val="22"/>
        </w:rPr>
      </w:pPr>
      <w:r w:rsidRPr="006E4CAB">
        <w:rPr>
          <w:noProof/>
        </w:rPr>
        <w:t>3.19.</w:t>
      </w:r>
      <w:r>
        <w:rPr>
          <w:rFonts w:eastAsiaTheme="minorEastAsia" w:cstheme="minorBidi"/>
          <w:i w:val="0"/>
          <w:iCs w:val="0"/>
          <w:noProof/>
          <w:sz w:val="22"/>
          <w:szCs w:val="22"/>
        </w:rPr>
        <w:tab/>
      </w:r>
      <w:r>
        <w:rPr>
          <w:noProof/>
        </w:rPr>
        <w:t>Informační systém Registru živnostenského podnikání</w:t>
      </w:r>
      <w:r>
        <w:rPr>
          <w:noProof/>
        </w:rPr>
        <w:tab/>
      </w:r>
      <w:r w:rsidR="00670325">
        <w:rPr>
          <w:noProof/>
        </w:rPr>
        <w:fldChar w:fldCharType="begin"/>
      </w:r>
      <w:r>
        <w:rPr>
          <w:noProof/>
        </w:rPr>
        <w:instrText xml:space="preserve"> PAGEREF _Toc467052500 \h </w:instrText>
      </w:r>
      <w:r w:rsidR="00670325">
        <w:rPr>
          <w:noProof/>
        </w:rPr>
      </w:r>
      <w:r w:rsidR="00670325">
        <w:rPr>
          <w:noProof/>
        </w:rPr>
        <w:fldChar w:fldCharType="separate"/>
      </w:r>
      <w:r w:rsidR="00E310AA">
        <w:rPr>
          <w:noProof/>
        </w:rPr>
        <w:t>33</w:t>
      </w:r>
      <w:r w:rsidR="00670325">
        <w:rPr>
          <w:noProof/>
        </w:rPr>
        <w:fldChar w:fldCharType="end"/>
      </w:r>
    </w:p>
    <w:p w:rsidR="00151E79" w:rsidRDefault="00151E79">
      <w:pPr>
        <w:pStyle w:val="Obsah2"/>
        <w:tabs>
          <w:tab w:val="left" w:pos="960"/>
          <w:tab w:val="right" w:leader="dot" w:pos="9062"/>
        </w:tabs>
        <w:rPr>
          <w:rFonts w:eastAsiaTheme="minorEastAsia" w:cstheme="minorBidi"/>
          <w:i w:val="0"/>
          <w:iCs w:val="0"/>
          <w:noProof/>
          <w:sz w:val="22"/>
          <w:szCs w:val="22"/>
        </w:rPr>
      </w:pPr>
      <w:r>
        <w:rPr>
          <w:noProof/>
        </w:rPr>
        <w:t>3.20.</w:t>
      </w:r>
      <w:r>
        <w:rPr>
          <w:rFonts w:eastAsiaTheme="minorEastAsia" w:cstheme="minorBidi"/>
          <w:i w:val="0"/>
          <w:iCs w:val="0"/>
          <w:noProof/>
          <w:sz w:val="22"/>
          <w:szCs w:val="22"/>
        </w:rPr>
        <w:tab/>
      </w:r>
      <w:r>
        <w:rPr>
          <w:noProof/>
        </w:rPr>
        <w:t>Elektronizace finanční správy</w:t>
      </w:r>
      <w:r>
        <w:rPr>
          <w:noProof/>
        </w:rPr>
        <w:tab/>
      </w:r>
      <w:r w:rsidR="00670325">
        <w:rPr>
          <w:noProof/>
        </w:rPr>
        <w:fldChar w:fldCharType="begin"/>
      </w:r>
      <w:r>
        <w:rPr>
          <w:noProof/>
        </w:rPr>
        <w:instrText xml:space="preserve"> PAGEREF _Toc467052501 \h </w:instrText>
      </w:r>
      <w:r w:rsidR="00670325">
        <w:rPr>
          <w:noProof/>
        </w:rPr>
      </w:r>
      <w:r w:rsidR="00670325">
        <w:rPr>
          <w:noProof/>
        </w:rPr>
        <w:fldChar w:fldCharType="separate"/>
      </w:r>
      <w:r w:rsidR="00E310AA">
        <w:rPr>
          <w:noProof/>
        </w:rPr>
        <w:t>34</w:t>
      </w:r>
      <w:r w:rsidR="00670325">
        <w:rPr>
          <w:noProof/>
        </w:rPr>
        <w:fldChar w:fldCharType="end"/>
      </w:r>
    </w:p>
    <w:p w:rsidR="00151E79" w:rsidRDefault="00151E79">
      <w:pPr>
        <w:pStyle w:val="Obsah2"/>
        <w:tabs>
          <w:tab w:val="left" w:pos="960"/>
          <w:tab w:val="right" w:leader="dot" w:pos="9062"/>
        </w:tabs>
        <w:rPr>
          <w:rFonts w:eastAsiaTheme="minorEastAsia" w:cstheme="minorBidi"/>
          <w:i w:val="0"/>
          <w:iCs w:val="0"/>
          <w:noProof/>
          <w:sz w:val="22"/>
          <w:szCs w:val="22"/>
        </w:rPr>
      </w:pPr>
      <w:r>
        <w:rPr>
          <w:noProof/>
        </w:rPr>
        <w:t>3.21.</w:t>
      </w:r>
      <w:r>
        <w:rPr>
          <w:rFonts w:eastAsiaTheme="minorEastAsia" w:cstheme="minorBidi"/>
          <w:i w:val="0"/>
          <w:iCs w:val="0"/>
          <w:noProof/>
          <w:sz w:val="22"/>
          <w:szCs w:val="22"/>
        </w:rPr>
        <w:tab/>
      </w:r>
      <w:r>
        <w:rPr>
          <w:noProof/>
        </w:rPr>
        <w:t>ePortál České správy sociálního zabezpečení</w:t>
      </w:r>
      <w:r>
        <w:rPr>
          <w:noProof/>
        </w:rPr>
        <w:tab/>
      </w:r>
      <w:r w:rsidR="00670325">
        <w:rPr>
          <w:noProof/>
        </w:rPr>
        <w:fldChar w:fldCharType="begin"/>
      </w:r>
      <w:r>
        <w:rPr>
          <w:noProof/>
        </w:rPr>
        <w:instrText xml:space="preserve"> PAGEREF _Toc467052502 \h </w:instrText>
      </w:r>
      <w:r w:rsidR="00670325">
        <w:rPr>
          <w:noProof/>
        </w:rPr>
      </w:r>
      <w:r w:rsidR="00670325">
        <w:rPr>
          <w:noProof/>
        </w:rPr>
        <w:fldChar w:fldCharType="separate"/>
      </w:r>
      <w:r w:rsidR="00E310AA">
        <w:rPr>
          <w:noProof/>
        </w:rPr>
        <w:t>34</w:t>
      </w:r>
      <w:r w:rsidR="00670325">
        <w:rPr>
          <w:noProof/>
        </w:rPr>
        <w:fldChar w:fldCharType="end"/>
      </w:r>
    </w:p>
    <w:p w:rsidR="00151E79" w:rsidRDefault="00151E79">
      <w:pPr>
        <w:pStyle w:val="Obsah2"/>
        <w:tabs>
          <w:tab w:val="left" w:pos="960"/>
          <w:tab w:val="right" w:leader="dot" w:pos="9062"/>
        </w:tabs>
        <w:rPr>
          <w:rFonts w:eastAsiaTheme="minorEastAsia" w:cstheme="minorBidi"/>
          <w:i w:val="0"/>
          <w:iCs w:val="0"/>
          <w:noProof/>
          <w:sz w:val="22"/>
          <w:szCs w:val="22"/>
        </w:rPr>
      </w:pPr>
      <w:r>
        <w:rPr>
          <w:noProof/>
        </w:rPr>
        <w:t>3.22.</w:t>
      </w:r>
      <w:r>
        <w:rPr>
          <w:rFonts w:eastAsiaTheme="minorEastAsia" w:cstheme="minorBidi"/>
          <w:i w:val="0"/>
          <w:iCs w:val="0"/>
          <w:noProof/>
          <w:sz w:val="22"/>
          <w:szCs w:val="22"/>
        </w:rPr>
        <w:tab/>
      </w:r>
      <w:r>
        <w:rPr>
          <w:noProof/>
        </w:rPr>
        <w:t>Infrastruktura pro dopravně správní agendy</w:t>
      </w:r>
      <w:r>
        <w:rPr>
          <w:noProof/>
        </w:rPr>
        <w:tab/>
      </w:r>
      <w:r w:rsidR="00670325">
        <w:rPr>
          <w:noProof/>
        </w:rPr>
        <w:fldChar w:fldCharType="begin"/>
      </w:r>
      <w:r>
        <w:rPr>
          <w:noProof/>
        </w:rPr>
        <w:instrText xml:space="preserve"> PAGEREF _Toc467052503 \h </w:instrText>
      </w:r>
      <w:r w:rsidR="00670325">
        <w:rPr>
          <w:noProof/>
        </w:rPr>
      </w:r>
      <w:r w:rsidR="00670325">
        <w:rPr>
          <w:noProof/>
        </w:rPr>
        <w:fldChar w:fldCharType="separate"/>
      </w:r>
      <w:r w:rsidR="00E310AA">
        <w:rPr>
          <w:noProof/>
        </w:rPr>
        <w:t>35</w:t>
      </w:r>
      <w:r w:rsidR="00670325">
        <w:rPr>
          <w:noProof/>
        </w:rPr>
        <w:fldChar w:fldCharType="end"/>
      </w:r>
    </w:p>
    <w:p w:rsidR="00191BC2" w:rsidRDefault="00670325" w:rsidP="00191BC2">
      <w:r>
        <w:fldChar w:fldCharType="end"/>
      </w:r>
      <w:bookmarkStart w:id="1" w:name="_Toc417038349"/>
      <w:bookmarkStart w:id="2" w:name="_Toc466017987"/>
      <w:bookmarkStart w:id="3" w:name="_Toc466018149"/>
    </w:p>
    <w:p w:rsidR="00191BC2" w:rsidRDefault="00191BC2">
      <w:pPr>
        <w:spacing w:after="200" w:line="276" w:lineRule="auto"/>
        <w:jc w:val="left"/>
      </w:pPr>
      <w:r>
        <w:br w:type="page"/>
      </w:r>
    </w:p>
    <w:p w:rsidR="003E3C8B" w:rsidRDefault="00151E79" w:rsidP="003E3C8B">
      <w:pPr>
        <w:pStyle w:val="RHSDNadpis"/>
      </w:pPr>
      <w:bookmarkStart w:id="4" w:name="_Toc467052477"/>
      <w:r>
        <w:lastRenderedPageBreak/>
        <w:t>Úvod</w:t>
      </w:r>
      <w:bookmarkEnd w:id="4"/>
    </w:p>
    <w:p w:rsidR="00151E79" w:rsidRPr="000A02DE" w:rsidRDefault="00151E79" w:rsidP="00151E79">
      <w:pPr>
        <w:pStyle w:val="RHSDNormalni"/>
        <w:jc w:val="both"/>
      </w:pPr>
      <w:r w:rsidRPr="000A02DE">
        <w:t xml:space="preserve">Plenární schůze Rady hospodářské a sociální dohody ČR, která se konala dne 12. září 2016, uložila koordinátorovi digitální agendy v závěru bodu 1.3 Akční plán pro rozvoj digitálního trhu mimo jiné, aby ve spolupráci s Ministerstvem vnitra (MV), Úřadem pro ochranu osobních údajů (ÚOOÚ) a Národním bezpečnostním úřadem (NBÚ) předložil </w:t>
      </w:r>
      <w:r w:rsidRPr="000A02DE">
        <w:rPr>
          <w:u w:val="single"/>
        </w:rPr>
        <w:t>přehled aktuálních kroků v prioritních oblastech digitální agendy, a to konkrétně k tématům ochrany osobních údajů</w:t>
      </w:r>
      <w:r>
        <w:rPr>
          <w:u w:val="single"/>
        </w:rPr>
        <w:t xml:space="preserve">, </w:t>
      </w:r>
      <w:r w:rsidRPr="000A02DE">
        <w:rPr>
          <w:u w:val="single"/>
        </w:rPr>
        <w:t xml:space="preserve">kybernetické bezpečnosti a rozvoje </w:t>
      </w:r>
      <w:proofErr w:type="spellStart"/>
      <w:r w:rsidRPr="000A02DE">
        <w:rPr>
          <w:u w:val="single"/>
        </w:rPr>
        <w:t>eGovernmentu</w:t>
      </w:r>
      <w:proofErr w:type="spellEnd"/>
      <w:r w:rsidRPr="000A02DE">
        <w:t xml:space="preserve"> se zřetelem k:</w:t>
      </w:r>
    </w:p>
    <w:p w:rsidR="00151E79" w:rsidRPr="000A02DE" w:rsidRDefault="00151E79" w:rsidP="00151E79">
      <w:pPr>
        <w:pStyle w:val="RHSDNormalni"/>
        <w:jc w:val="both"/>
      </w:pPr>
    </w:p>
    <w:p w:rsidR="00151E79" w:rsidRDefault="00151E79" w:rsidP="00151E79">
      <w:pPr>
        <w:pStyle w:val="RHSDNormalni"/>
        <w:numPr>
          <w:ilvl w:val="0"/>
          <w:numId w:val="2"/>
        </w:numPr>
        <w:jc w:val="both"/>
      </w:pPr>
      <w:r w:rsidRPr="000A02DE">
        <w:t xml:space="preserve">urychlenému řešení aktuální situace v nečerpání evropských prostředků na rozvoj </w:t>
      </w:r>
      <w:proofErr w:type="spellStart"/>
      <w:r w:rsidRPr="000A02DE">
        <w:t>eGovernmentu</w:t>
      </w:r>
      <w:proofErr w:type="spellEnd"/>
      <w:r w:rsidRPr="000A02DE">
        <w:t xml:space="preserve"> ze strany resortů i územních samospráv;</w:t>
      </w:r>
    </w:p>
    <w:p w:rsidR="00151E79" w:rsidRPr="000A02DE" w:rsidRDefault="00151E79" w:rsidP="00151E79">
      <w:pPr>
        <w:pStyle w:val="RHSDNormalni"/>
        <w:jc w:val="both"/>
      </w:pPr>
    </w:p>
    <w:p w:rsidR="00151E79" w:rsidRDefault="00151E79" w:rsidP="00151E79">
      <w:pPr>
        <w:pStyle w:val="RHSDNormalni"/>
        <w:numPr>
          <w:ilvl w:val="0"/>
          <w:numId w:val="2"/>
        </w:numPr>
        <w:jc w:val="both"/>
      </w:pPr>
      <w:r w:rsidRPr="000A02DE">
        <w:t>urychlení a zefektivnění procesu schvalování veřejných zakázek na ICT ve veřejné správě v odboru hlavního architekta MV ČR;</w:t>
      </w:r>
    </w:p>
    <w:p w:rsidR="00151E79" w:rsidRPr="000A02DE" w:rsidRDefault="00151E79" w:rsidP="00151E79">
      <w:pPr>
        <w:pStyle w:val="RHSDNormalni"/>
        <w:jc w:val="both"/>
      </w:pPr>
    </w:p>
    <w:p w:rsidR="00151E79" w:rsidRPr="000A02DE" w:rsidRDefault="00151E79" w:rsidP="00151E79">
      <w:pPr>
        <w:pStyle w:val="RHSDNormalni"/>
        <w:numPr>
          <w:ilvl w:val="0"/>
          <w:numId w:val="2"/>
        </w:numPr>
        <w:jc w:val="both"/>
      </w:pPr>
      <w:r w:rsidRPr="000A02DE">
        <w:t xml:space="preserve">dokončení Národní strategie </w:t>
      </w:r>
      <w:proofErr w:type="spellStart"/>
      <w:r w:rsidRPr="000A02DE">
        <w:t>cloud</w:t>
      </w:r>
      <w:proofErr w:type="spellEnd"/>
      <w:r w:rsidRPr="000A02DE">
        <w:t xml:space="preserve"> </w:t>
      </w:r>
      <w:proofErr w:type="spellStart"/>
      <w:r w:rsidRPr="000A02DE">
        <w:t>computingu</w:t>
      </w:r>
      <w:proofErr w:type="spellEnd"/>
      <w:r w:rsidRPr="000A02DE">
        <w:t xml:space="preserve"> jako dílčího strategického materiálu pro podporu využívání nových technologií ve veřejné správě;</w:t>
      </w:r>
    </w:p>
    <w:p w:rsidR="00151E79" w:rsidRPr="000A02DE" w:rsidRDefault="00151E79" w:rsidP="00151E79">
      <w:pPr>
        <w:pStyle w:val="RHSDNormalni"/>
        <w:jc w:val="both"/>
      </w:pPr>
    </w:p>
    <w:p w:rsidR="00151E79" w:rsidRPr="000A02DE" w:rsidRDefault="00151E79" w:rsidP="00151E79">
      <w:pPr>
        <w:pStyle w:val="RHSDNormalni"/>
        <w:jc w:val="both"/>
      </w:pPr>
      <w:r w:rsidRPr="000A02DE">
        <w:t>a aby tuto informaci o způsobu plnění stanovených úkolů předložil na listopadovou Plenární schůzi RHSD ČR.</w:t>
      </w:r>
    </w:p>
    <w:p w:rsidR="00151E79" w:rsidRPr="000A02DE" w:rsidRDefault="00151E79" w:rsidP="00151E79">
      <w:pPr>
        <w:pStyle w:val="RHSDNormalni"/>
        <w:jc w:val="both"/>
      </w:pPr>
    </w:p>
    <w:p w:rsidR="00151E79" w:rsidRPr="000A02DE" w:rsidRDefault="00151E79" w:rsidP="00151E79">
      <w:pPr>
        <w:pStyle w:val="RHSDNormalni"/>
        <w:jc w:val="both"/>
      </w:pPr>
      <w:r w:rsidRPr="000A02DE">
        <w:t xml:space="preserve">Akční plán pro rozvoj digitálního trhu, jehož aktualizovaná verze byla schválena vládou dne 17. října 2016, identifikuje </w:t>
      </w:r>
      <w:proofErr w:type="spellStart"/>
      <w:r w:rsidRPr="000A02DE">
        <w:t>eGovernment</w:t>
      </w:r>
      <w:proofErr w:type="spellEnd"/>
      <w:r w:rsidRPr="000A02DE">
        <w:t xml:space="preserve"> a e-bezpečnost, do které spadá oblast ochrany osobních dat a kybernetická bezpečnost, jako dvě z pěti hlavních prioritních oblastí koordinace digitální agendy. V Akčním plánu jsou ke každé oblasti popsána konkrétní plánovaná nebo již probíhající opatření s termíny jejich plnění. Rozvoj elektronické veřejné správy má nicméně i svou sektorovou strategii s názvem Strategický rámec rozvoje veřejné správy pro období 2014 – 2020 a implementační plány pro její naplnění. Primárním gestorem je Ministerstvo vnitra ČR. Plán na zajištění kybernetické bezpečnosti a vize, které v této oblasti Česká republika má, jsou obsaženy v Národní strategii kybernetické bezpečnosti na období let 2015 – 2020 a v navazujícím Akčním plánu. Gestorem této sektorové strategie je Národní bezpečnostní úřad ČR. Prioritou v oblasti ochrany osobních dat je aktuálně implementace Obecného nařízení o ochraně osobních </w:t>
      </w:r>
      <w:r>
        <w:t>údajů</w:t>
      </w:r>
      <w:r w:rsidRPr="000A02DE">
        <w:t>, které vstoupilo v platnost v květnu tohoto roku a použije se od 25. května roku 2018. Gestorem implementace Obecného nařízení do českého právního řádu je Ministerstvo vnitra.</w:t>
      </w:r>
    </w:p>
    <w:p w:rsidR="003E3C8B" w:rsidRDefault="003E3C8B" w:rsidP="000F41D9">
      <w:pPr>
        <w:spacing w:after="200" w:line="276" w:lineRule="auto"/>
        <w:rPr>
          <w:rFonts w:cs="Arial"/>
          <w:b/>
          <w:bCs/>
          <w:kern w:val="32"/>
          <w:sz w:val="28"/>
          <w:szCs w:val="32"/>
        </w:rPr>
      </w:pPr>
      <w:r>
        <w:br w:type="page"/>
      </w:r>
    </w:p>
    <w:p w:rsidR="000A02DE" w:rsidRPr="00E54498" w:rsidRDefault="00151E79" w:rsidP="000F41D9">
      <w:pPr>
        <w:pStyle w:val="RHSDNadpis"/>
      </w:pPr>
      <w:bookmarkStart w:id="5" w:name="_Toc467052478"/>
      <w:bookmarkEnd w:id="1"/>
      <w:bookmarkEnd w:id="2"/>
      <w:bookmarkEnd w:id="3"/>
      <w:r>
        <w:lastRenderedPageBreak/>
        <w:t>Shrnutí</w:t>
      </w:r>
      <w:bookmarkEnd w:id="5"/>
    </w:p>
    <w:p w:rsidR="00151E79" w:rsidRDefault="00151E79" w:rsidP="00151E79">
      <w:pPr>
        <w:spacing w:after="200" w:line="276" w:lineRule="auto"/>
      </w:pPr>
      <w:r>
        <w:t xml:space="preserve">V oblasti ochrany osobních údajů je aktuální prioritou příprava na implementaci Obecného nařízení o ochraně osobních údajů, které nabude účinnosti v květnu 2018, do českého právního řádu a praxe. Ministerstvo vnitra navrhlo zařadit do Legislativního plánu prací vlády na rok 2017 reakci na jeho přijetí, tj. zejména novelu zákona 101/2000 Sb., o ochraně osobních údajů. Celkovou koncepci novelizovaného zákona o ochraně osobních údajů a dalších legislativních požadavcích unijních předpisů o ochraně osobních údajů podrobně konzultuje MV s Úřadem pro ochranu osobních údajů. Jejich zástupci se také účastní pracovních skupin a jednání na evropské úrovni. Vnitrostátní konzultace probíhají i s podnikatelským sektorem. Při Výboru pro digitální ekonomiku byla zřízena Pracovní skupina k legislativě v oblasti ochrany osobních údajů. Je koordinována Úřadem vlády a skládá se ze zástupců ministerstev, ÚOOÚ a sociálních a hospodářských partnerů. Jejím smyslem je připravit se na národní implementaci a poskytnout sektoru výklad nařízení v nejasných otázkách. MV využije výstupy z této skupiny také pro meziresortní koordinaci, při které se připraví novelizace dotčených právních předpisů. </w:t>
      </w:r>
    </w:p>
    <w:p w:rsidR="00151E79" w:rsidRDefault="00151E79" w:rsidP="00151E79">
      <w:pPr>
        <w:spacing w:after="200" w:line="276" w:lineRule="auto"/>
      </w:pPr>
      <w:r>
        <w:t>Legislativa v oblasti kybernetické bezpečnosti v roce 2017 dozná změn z důvodu transpozice evropské směrnice o bezpečnosti sítí a informačních systémů (směrnice NIS) a s ohledem na praxí identifikované nedostatky stávající právní úpravy. Po faktickém ukončení vyjednávání o směrnici NIS zřídil NBÚ v březnu 2016 dvě pracovní skupiny za účelem přípravy transpoziční novely zákona o kybernetické bezpečnosti, sdružující relevantní resorty, zástupce dotčených odvětví a další odborné veřejnosti. Dne 19. července 2016 byl návrh transpoziční novely společně s tezemi prováděcího právního předpisu předložen do mezirezortního připomínkového řízení. V návaznosti na vypořádání připomínek, které proběhlo v září 2016, byl dne 30. září návrh novely předložen Legislativní radě vlády. Na základě předložené novely má ZKB být rozšířen o nové kategorie povinných osob, jmenovitě provozovatelů základních služeb, správců a provozovatelů informačních systémů základních služeb a poskytovatelů výše uvedených digitálních služeb. V říjnu 2016 svolal NBÚ pracovní skupinu k přípravě prováděcí vyhlášky týkající se určujících kritérií pro provozovatele základních služeb.</w:t>
      </w:r>
    </w:p>
    <w:p w:rsidR="00151E79" w:rsidRDefault="00151E79" w:rsidP="00151E79">
      <w:pPr>
        <w:spacing w:after="200" w:line="276" w:lineRule="auto"/>
      </w:pPr>
      <w:r>
        <w:t xml:space="preserve">S cílem vyřešit situaci nečerpání evropských prostředků na rozvoj </w:t>
      </w:r>
      <w:proofErr w:type="spellStart"/>
      <w:r>
        <w:t>eGovernmentu</w:t>
      </w:r>
      <w:proofErr w:type="spellEnd"/>
      <w:r>
        <w:t xml:space="preserve"> a dalších oblastí v rámci SC 3.2 IROP proběhly k 9. září 2016 revize pravidel výzev č. 4, 10, 23, 26 a 28, a to konkrétně: zjednodušení způsobu stanovení rozpočtových cen, zrušení povinné přílohy „průzkum trhu“, možnost přiložení souhlasného stanoviska podle Usnesení vlády ČR č. 889/2015 tak, aby žadatel nemusel dokládat dva velice podobné dokumenty, úprava většiny obecných a specifických hodnotících kritérií přijatelnosti, zařazení koncových HW zařízení mezi vedlejší způsobilé výdaje projektu, zařazení výdajů na služby odborné konzultace a dozoru implementace pořizovaného IS mezi vedlejší způsobilé výdaje projektu, zařazení výdaje na stavební práce vyžadující stavební povolení (kromě liniových staveb) mezi vedlejší způsobilé výdaje projektu, upřesnění celoplošného dopadu včetně uvedené příkladů a rozšíření výzvy č. 26 o projektové okruhy „</w:t>
      </w:r>
      <w:proofErr w:type="spellStart"/>
      <w:r>
        <w:t>opendata</w:t>
      </w:r>
      <w:proofErr w:type="spellEnd"/>
      <w:r>
        <w:t>“, „</w:t>
      </w:r>
      <w:proofErr w:type="spellStart"/>
      <w:r>
        <w:t>geodata</w:t>
      </w:r>
      <w:proofErr w:type="spellEnd"/>
      <w:r>
        <w:t>“ a „</w:t>
      </w:r>
      <w:proofErr w:type="spellStart"/>
      <w:r>
        <w:t>eProcurement</w:t>
      </w:r>
      <w:proofErr w:type="spellEnd"/>
      <w:r>
        <w:t xml:space="preserve">“. </w:t>
      </w:r>
    </w:p>
    <w:p w:rsidR="00151E79" w:rsidRDefault="00151E79" w:rsidP="00151E79">
      <w:pPr>
        <w:spacing w:after="200" w:line="276" w:lineRule="auto"/>
      </w:pPr>
      <w:r>
        <w:lastRenderedPageBreak/>
        <w:t>V dokumentu je přiložena tabulka mapující aktuální výzvy a zaregistrované projekty v dotčené oblasti.</w:t>
      </w:r>
    </w:p>
    <w:p w:rsidR="00151E79" w:rsidRDefault="00151E79" w:rsidP="00151E79">
      <w:pPr>
        <w:spacing w:after="200" w:line="276" w:lineRule="auto"/>
      </w:pPr>
      <w:r>
        <w:t xml:space="preserve">Ministerstvo vnitra v rámci své koordinační úlohy v oblasti ICT prostřednictvím odboru Hlavního architekta </w:t>
      </w:r>
      <w:proofErr w:type="spellStart"/>
      <w:r>
        <w:t>eGovernmentu</w:t>
      </w:r>
      <w:proofErr w:type="spellEnd"/>
      <w:r>
        <w:t xml:space="preserve"> posuzuje dva typy IT projektů, a) projekty spolufinancované z Integrovaného regionálního operačního programu ve vybraných výzvách a b) IT záměry podléhající usnesení vlády č. 889 ze dne 2. listopadu 2015. Ministerstvo vnitra zpracovalo zprávu k posuzování projektů, která byla předložena pro informaci členům vlády dne 7. listopadu 2016 a je přílohou tohoto materiálu. V období od ledna do září roku 2016 bylo posuzováno 71 žádostí o stanovisko OHA a jejich souhrnná hodnota činila 13,8 miliardy Kč bez DPH. Průměrná doba pro vydání stanoviska je 25 kalendářních dnů. Stanovisko k většině projektů je však vydáno dříve, delší lhůta pro vyřízení je u projektů, které je nutné upravit do souladu s architektonickými principy a vzory, především na využívání propojeného datového fondu a na využívání sdílených služeb </w:t>
      </w:r>
      <w:proofErr w:type="spellStart"/>
      <w:r>
        <w:t>eGovernmentu</w:t>
      </w:r>
      <w:proofErr w:type="spellEnd"/>
      <w:r>
        <w:t xml:space="preserve">. Společně s architektonickým posouzením probíhá i posouzení bezpečnostních aspektů, které provádí jednotlivé bezpečnostní složky státu, ty sdělují své závěry do 20 kalendářních dnů a odbor Hlavního architekta </w:t>
      </w:r>
      <w:proofErr w:type="spellStart"/>
      <w:r>
        <w:t>eGovernmentu</w:t>
      </w:r>
      <w:proofErr w:type="spellEnd"/>
      <w:r>
        <w:t xml:space="preserve"> je zohlední ve svém konečném stanovisku.</w:t>
      </w:r>
    </w:p>
    <w:p w:rsidR="00151E79" w:rsidRDefault="00151E79" w:rsidP="00151E79">
      <w:pPr>
        <w:spacing w:after="200" w:line="276" w:lineRule="auto"/>
      </w:pPr>
      <w:r>
        <w:t xml:space="preserve">Vizí „Strategického rámce Národního </w:t>
      </w:r>
      <w:proofErr w:type="spellStart"/>
      <w:r>
        <w:t>cloud</w:t>
      </w:r>
      <w:proofErr w:type="spellEnd"/>
      <w:r>
        <w:t xml:space="preserve"> </w:t>
      </w:r>
      <w:proofErr w:type="spellStart"/>
      <w:r>
        <w:t>computingu</w:t>
      </w:r>
      <w:proofErr w:type="spellEnd"/>
      <w:r>
        <w:t xml:space="preserve"> – </w:t>
      </w:r>
      <w:proofErr w:type="spellStart"/>
      <w:r>
        <w:t>eGovernment</w:t>
      </w:r>
      <w:proofErr w:type="spellEnd"/>
      <w:r>
        <w:t xml:space="preserve"> </w:t>
      </w:r>
      <w:proofErr w:type="spellStart"/>
      <w:r>
        <w:t>cloud</w:t>
      </w:r>
      <w:proofErr w:type="spellEnd"/>
      <w:r>
        <w:t xml:space="preserve"> ČR“ je otevřít dveře </w:t>
      </w:r>
      <w:proofErr w:type="spellStart"/>
      <w:r>
        <w:t>cloudovým</w:t>
      </w:r>
      <w:proofErr w:type="spellEnd"/>
      <w:r>
        <w:t xml:space="preserve"> řešením v České republice a umožnit tak lepší a efektivnější způsoby využití ICT ve veřejné správě plynoucí z využívání sdílených služeb vytvořením tzv. </w:t>
      </w:r>
      <w:proofErr w:type="spellStart"/>
      <w:r>
        <w:t>eGovernment</w:t>
      </w:r>
      <w:proofErr w:type="spellEnd"/>
      <w:r>
        <w:t xml:space="preserve"> </w:t>
      </w:r>
      <w:proofErr w:type="spellStart"/>
      <w:r>
        <w:t>cloudu</w:t>
      </w:r>
      <w:proofErr w:type="spellEnd"/>
      <w:r>
        <w:t xml:space="preserve"> neboli </w:t>
      </w:r>
      <w:proofErr w:type="spellStart"/>
      <w:r>
        <w:t>eGC</w:t>
      </w:r>
      <w:proofErr w:type="spellEnd"/>
      <w:r>
        <w:t xml:space="preserve">. Princip rozvoje sdílených služeb </w:t>
      </w:r>
      <w:proofErr w:type="spellStart"/>
      <w:r>
        <w:t>cloud</w:t>
      </w:r>
      <w:proofErr w:type="spellEnd"/>
      <w:r>
        <w:t xml:space="preserve"> </w:t>
      </w:r>
      <w:proofErr w:type="spellStart"/>
      <w:r>
        <w:t>computingu</w:t>
      </w:r>
      <w:proofErr w:type="spellEnd"/>
      <w:r>
        <w:t xml:space="preserve"> je podporován na úrovni vlády a je vnímán jako společný úkol všech zainteresovaných subjektů, kteří budou služby </w:t>
      </w:r>
      <w:proofErr w:type="spellStart"/>
      <w:r>
        <w:t>eGovernment</w:t>
      </w:r>
      <w:proofErr w:type="spellEnd"/>
      <w:r>
        <w:t xml:space="preserve"> </w:t>
      </w:r>
      <w:proofErr w:type="spellStart"/>
      <w:r>
        <w:t>cloudu</w:t>
      </w:r>
      <w:proofErr w:type="spellEnd"/>
      <w:r>
        <w:t xml:space="preserve"> využívat. Vládě bude materiál předložen ke schválení s největší pravděpodobností do konce listopadu tohoto roku. Pokud bude schválen, plánovaný časový rozklad následných prací je následující. První přípravná fáze se plánuje na roky 2016-2017. Během ní budou definovány konkrétní podmínky fungování </w:t>
      </w:r>
      <w:proofErr w:type="spellStart"/>
      <w:r>
        <w:t>eGovernment</w:t>
      </w:r>
      <w:proofErr w:type="spellEnd"/>
      <w:r>
        <w:t xml:space="preserve"> </w:t>
      </w:r>
      <w:proofErr w:type="spellStart"/>
      <w:r>
        <w:t>cloudu</w:t>
      </w:r>
      <w:proofErr w:type="spellEnd"/>
      <w:r>
        <w:t xml:space="preserve"> z hlediska provozního, legislativního, organizačního, technického, ekonomického, bezpečnostního, lokalizačního a řady dalších. Druhá realizační fáze a vybudování </w:t>
      </w:r>
      <w:proofErr w:type="spellStart"/>
      <w:r>
        <w:t>eGovernment</w:t>
      </w:r>
      <w:proofErr w:type="spellEnd"/>
      <w:r>
        <w:t xml:space="preserve"> </w:t>
      </w:r>
      <w:proofErr w:type="spellStart"/>
      <w:r>
        <w:t>cloudu</w:t>
      </w:r>
      <w:proofErr w:type="spellEnd"/>
      <w:r>
        <w:t xml:space="preserve"> jsou plánovány na 2018-2019 a třetí standardizační fáze na 2019-2020. Časový plán může nicméně během přípravné fáze podlehnout dalším změnám.</w:t>
      </w:r>
    </w:p>
    <w:p w:rsidR="001D33A3" w:rsidRPr="000A02DE" w:rsidRDefault="00151E79" w:rsidP="00151E79">
      <w:r>
        <w:t xml:space="preserve">Materiál dále obsahuje informace o stavu </w:t>
      </w:r>
      <w:proofErr w:type="spellStart"/>
      <w:r>
        <w:t>eGovernmentu</w:t>
      </w:r>
      <w:proofErr w:type="spellEnd"/>
      <w:r>
        <w:t xml:space="preserve"> v dalších oblastech, které spadají do gesce jednotlivých ministerstev.</w:t>
      </w:r>
    </w:p>
    <w:p w:rsidR="001D33A3" w:rsidRPr="000A02DE" w:rsidRDefault="00ED3742" w:rsidP="000F41D9">
      <w:pPr>
        <w:pStyle w:val="RHSDNadpis"/>
        <w:numPr>
          <w:ilvl w:val="0"/>
          <w:numId w:val="15"/>
        </w:numPr>
      </w:pPr>
      <w:bookmarkStart w:id="6" w:name="_Obecné_záležitosti"/>
      <w:bookmarkStart w:id="7" w:name="_Toc466017988"/>
      <w:bookmarkStart w:id="8" w:name="_Toc466018150"/>
      <w:bookmarkStart w:id="9" w:name="_Toc467052479"/>
      <w:bookmarkEnd w:id="6"/>
      <w:r>
        <w:lastRenderedPageBreak/>
        <w:t>Ochrana osobních údajů</w:t>
      </w:r>
      <w:bookmarkEnd w:id="7"/>
      <w:bookmarkEnd w:id="8"/>
      <w:bookmarkEnd w:id="9"/>
    </w:p>
    <w:p w:rsidR="00ED3742" w:rsidRDefault="00ED3742" w:rsidP="000F41D9">
      <w:pPr>
        <w:pStyle w:val="RHSDNormalni"/>
        <w:jc w:val="both"/>
      </w:pPr>
      <w:bookmarkStart w:id="10" w:name="_Hospodářské_a_finanční_záležitosti"/>
      <w:bookmarkStart w:id="11" w:name="_Toc300052773"/>
      <w:bookmarkEnd w:id="10"/>
      <w:r w:rsidRPr="00ED3742">
        <w:t xml:space="preserve">Obecné nařízení o ochraně osobních údajů (2016/679/EU), které nabude účinnosti v květnu 2018, představuje zásadní reformu ochrany osobních údajů v rámci Evropské unie. Obecné nařízení zasáhne většinu oblastí života státu a hospodářství, které podléhají právu EU (v podstatě s výjimkou činnosti policie a dalších orgánů činných v trestním řízení). </w:t>
      </w:r>
    </w:p>
    <w:p w:rsidR="001B162D" w:rsidRPr="00ED3742" w:rsidRDefault="001B162D" w:rsidP="000F41D9">
      <w:pPr>
        <w:pStyle w:val="RHSDNormalni"/>
        <w:jc w:val="both"/>
      </w:pPr>
    </w:p>
    <w:p w:rsidR="00ED3742" w:rsidRDefault="00ED3742" w:rsidP="000F41D9">
      <w:pPr>
        <w:pStyle w:val="RHSDNormalni"/>
        <w:jc w:val="both"/>
      </w:pPr>
      <w:r w:rsidRPr="00ED3742">
        <w:t>Ochranu osobních údajů upravuje v ČR primárně zákon 101/2000 Sb., který implementuje směrnici</w:t>
      </w:r>
      <w:r w:rsidR="002C6840" w:rsidRPr="002C6840">
        <w:t xml:space="preserve"> o ochraně fyzických osob v souvislosti se zpracováním osobních údajů a o volném pohybu těchto údajů</w:t>
      </w:r>
      <w:r w:rsidR="002C6840">
        <w:t xml:space="preserve"> (1995/46/ES)</w:t>
      </w:r>
      <w:r w:rsidRPr="00ED3742">
        <w:t xml:space="preserve">. Z této směrnice koncepčně vychází i nové Obecné nařízení, takže jejich základní struktura a klíčové instituty jsou do značné míry podobné. Nové nařízení je ovšem daleko </w:t>
      </w:r>
      <w:r w:rsidRPr="001B162D">
        <w:rPr>
          <w:rStyle w:val="RHSDNormalniChar"/>
        </w:rPr>
        <w:t>ambicióznější, jeho rozsah je zhruba trojnásobný. Některé povinnosti jsou zcela nové, navíc se kromě</w:t>
      </w:r>
      <w:r w:rsidRPr="00ED3742">
        <w:t xml:space="preserve"> principů a základních práv na evropské úrovni sjednocují i některé detaily. Mezi hlavní rozdíly náleží posílení ochrany dětí (podmínky souhlasu se zpracováním, podmínky výmazu dat), posílení informačních povinností správců (bezplatnost, lhůty), </w:t>
      </w:r>
      <w:r w:rsidRPr="00ED3742">
        <w:rPr>
          <w:u w:val="single"/>
        </w:rPr>
        <w:t>právo „být zapomenut“</w:t>
      </w:r>
      <w:r w:rsidRPr="00ED3742">
        <w:t xml:space="preserve"> (čl. 17), </w:t>
      </w:r>
      <w:r w:rsidRPr="00ED3742">
        <w:rPr>
          <w:u w:val="single"/>
        </w:rPr>
        <w:t>právo na přenositelnost osobních údajů</w:t>
      </w:r>
      <w:r w:rsidRPr="00ED3742">
        <w:t xml:space="preserve"> (čl. 20), podrobná úprava vztahu správce a zpracovatele, posílení kontroly nad správci mimo území EU, posílení řady požadavků na správce a zpracovatele, včetně </w:t>
      </w:r>
      <w:r w:rsidRPr="00ED3742">
        <w:rPr>
          <w:u w:val="single"/>
        </w:rPr>
        <w:t>hodnocení dopadů na soukromí a předběžných konzultací s dozorovým orgánem, upuštění od notifikace</w:t>
      </w:r>
      <w:r w:rsidRPr="00ED3742">
        <w:t xml:space="preserve"> všech nových zpracování osobních údajů dozorovému orgánu, posílení pravidel o </w:t>
      </w:r>
      <w:r w:rsidRPr="00ED3742">
        <w:rPr>
          <w:u w:val="single"/>
        </w:rPr>
        <w:t>zabezpečení</w:t>
      </w:r>
      <w:r w:rsidRPr="00ED3742">
        <w:t xml:space="preserve"> dat (zejm. technické) a </w:t>
      </w:r>
      <w:r w:rsidRPr="00ED3742">
        <w:rPr>
          <w:u w:val="single"/>
        </w:rPr>
        <w:t>hlášení narušení</w:t>
      </w:r>
      <w:r w:rsidRPr="00ED3742">
        <w:t xml:space="preserve"> bezpečnosti osobních dat, pro veřejnou správu a pro část podniků povinný </w:t>
      </w:r>
      <w:r w:rsidRPr="00ED3742">
        <w:rPr>
          <w:u w:val="single"/>
        </w:rPr>
        <w:t xml:space="preserve">pověřenec ochrany dat, </w:t>
      </w:r>
      <w:r w:rsidRPr="00ED3742">
        <w:t xml:space="preserve">zásadní </w:t>
      </w:r>
      <w:r w:rsidRPr="00ED3742">
        <w:rPr>
          <w:u w:val="single"/>
        </w:rPr>
        <w:t>sjednocení pravomocí dozorových úřadů</w:t>
      </w:r>
      <w:r w:rsidRPr="00ED3742">
        <w:t xml:space="preserve"> (pro ochranu osobních údajů), podrobná úprava jejich spolupráce, zcela nová a principiálně nevyzkoušená úprava </w:t>
      </w:r>
      <w:r w:rsidRPr="00ED3742">
        <w:rPr>
          <w:u w:val="single"/>
        </w:rPr>
        <w:t>společného rozhodování</w:t>
      </w:r>
      <w:r w:rsidRPr="00ED3742">
        <w:t xml:space="preserve"> dozorových úřadů v různých typech přeshraničních případů, zavedení rozhodovací pravomoci pro </w:t>
      </w:r>
      <w:r w:rsidRPr="00ED3742">
        <w:rPr>
          <w:u w:val="single"/>
        </w:rPr>
        <w:t>Evropský sbor dozorových úřadů</w:t>
      </w:r>
      <w:r w:rsidRPr="00ED3742">
        <w:t xml:space="preserve"> v konkrétních věcech a také </w:t>
      </w:r>
      <w:r w:rsidRPr="00ED3742">
        <w:rPr>
          <w:u w:val="single"/>
        </w:rPr>
        <w:t>sjednocení a zásadní zvýšení sankcí</w:t>
      </w:r>
      <w:r w:rsidRPr="00ED3742">
        <w:t xml:space="preserve"> formou 2% nebo dokonce 4% podílu z ročního globálního obratu podnikatele. </w:t>
      </w:r>
    </w:p>
    <w:p w:rsidR="001B162D" w:rsidRPr="00ED3742" w:rsidRDefault="001B162D" w:rsidP="000F41D9">
      <w:pPr>
        <w:pStyle w:val="RHSDNormalni"/>
        <w:jc w:val="both"/>
      </w:pPr>
    </w:p>
    <w:p w:rsidR="00ED3742" w:rsidRPr="00ED3742" w:rsidRDefault="00ED3742" w:rsidP="000F41D9">
      <w:pPr>
        <w:pStyle w:val="RHSDNormalni"/>
        <w:jc w:val="both"/>
      </w:pPr>
      <w:r w:rsidRPr="00ED3742">
        <w:t xml:space="preserve">Pro soukromý sektor Obecné nařízení o ochraně osobních údajů znamená na jednu stranu značnou, byť nikoli úplnou, harmonizaci předpisů v celé EU a jistou úlevu v podobě odstranění obecné notifikační povinnosti, na druhou stranu to nepochybně přinese nové povinnosti navíc. Kromě velmi obecně formulovaných a diskutabilních nových práv (zejm. práva na přenositelnost) řadě podniků a organizací vznikne například povinnost ustanovit pověřence ochrany osobních údajů nebo povinnost ohlašovat narušení zabezpečení dat. Za nesplnění posílených povinností navíc hrozí podstatně vyšší sankce. </w:t>
      </w:r>
    </w:p>
    <w:p w:rsidR="00ED3742" w:rsidRPr="00ED3742" w:rsidRDefault="00ED3742" w:rsidP="000F41D9">
      <w:pPr>
        <w:pStyle w:val="RHSDNormalni"/>
        <w:jc w:val="both"/>
      </w:pPr>
    </w:p>
    <w:p w:rsidR="00ED3742" w:rsidRPr="00ED3742" w:rsidRDefault="00ED3742" w:rsidP="000F41D9">
      <w:pPr>
        <w:pStyle w:val="RHSDNormalni"/>
        <w:jc w:val="both"/>
      </w:pPr>
      <w:r w:rsidRPr="00ED3742">
        <w:t xml:space="preserve">Při adaptaci českého právního řádu na Obecné nařízení pro ochranu osobních údajů se postupuje podle následujících principiálních vodítek. Kromě solidní ochrany soukromí bude nutné vyhnout se zbytečnému zvyšování administrativní zátěže správců a zpracovatelů, které by mohlo poškodit nejen ta odvětví hospodářství, která se opírají o informační technologie. Součástí tohoto přístupu je zásadní legislativní zdrženlivost v oblastech, ve kterých by sice bylo možno povinnosti unijní legislativy zpřísnit nebo rozšířit, ale zatím není ani známo, jaký dopad budou mít takové nové požadavky v praxi ani v těch oblastech, kde budou povinné. </w:t>
      </w:r>
      <w:r w:rsidRPr="00ED3742">
        <w:lastRenderedPageBreak/>
        <w:t>V rámci volnosti dané pro určité oblasti (média, pracovní nebo zdravotní předpisy a další) bude klíčové nalézt správnou rovnováhu mezi ochranu subjektu údajů a dalšími relevantními hodnotami nebo společenskými potřebami. V neposlední řadě se usiluje, tam</w:t>
      </w:r>
      <w:r w:rsidR="00AA2E68">
        <w:t>,</w:t>
      </w:r>
      <w:r w:rsidRPr="00ED3742">
        <w:t xml:space="preserve"> kde je to přípustné, předcházet některým situacím, ve kterých by nejasný či více výkladů připouštějící text Obecného nařízení vnášel do probíhajících zpracování zbytečnou právní nejistotu.   </w:t>
      </w:r>
    </w:p>
    <w:p w:rsidR="00ED3742" w:rsidRPr="00ED3742" w:rsidRDefault="00ED3742" w:rsidP="000F41D9">
      <w:pPr>
        <w:pStyle w:val="RHSDNormalni"/>
        <w:jc w:val="both"/>
      </w:pPr>
    </w:p>
    <w:p w:rsidR="00ED3742" w:rsidRPr="00ED3742" w:rsidRDefault="00ED3742" w:rsidP="000F41D9">
      <w:pPr>
        <w:pStyle w:val="RHSDNormalni"/>
        <w:jc w:val="both"/>
      </w:pPr>
      <w:r w:rsidRPr="00ED3742">
        <w:t xml:space="preserve">MV se účastní expertní skupiny Evropské komise pro podporu implementace Obecného nařízení pro ochranu osobních údajů i tzv. Trestněprávní směrnice, kde si členské státy vyměňují informace a zkušenosti týkající se vnitrostátních legislativních kroků. Dosud proběhla tři jednání. </w:t>
      </w:r>
    </w:p>
    <w:p w:rsidR="00ED3742" w:rsidRPr="00ED3742" w:rsidRDefault="00ED3742" w:rsidP="000F41D9">
      <w:pPr>
        <w:pStyle w:val="RHSDNormalni"/>
        <w:jc w:val="both"/>
      </w:pPr>
    </w:p>
    <w:p w:rsidR="00ED3742" w:rsidRPr="00ED3742" w:rsidRDefault="00ED3742" w:rsidP="000F41D9">
      <w:pPr>
        <w:pStyle w:val="RHSDNormalni"/>
        <w:jc w:val="both"/>
      </w:pPr>
      <w:r w:rsidRPr="00ED3742">
        <w:t>MV navrhlo zařadit do Legislativního plánu prací vlády na rok 2017 reakci na přijetí balíčku pro ochranu údajů, tj. zejména novelu zákona 101/2000 Sb., o ochraně osobních údajů. Celkovou koncepci novelizovaného zákona o ochraně osobních údajů a dalších legislativních požadavcích unijních předpisů o ochraně osobních údajů podrobně konzultuje MV a ÚOOÚ.</w:t>
      </w:r>
    </w:p>
    <w:p w:rsidR="00ED3742" w:rsidRPr="00ED3742" w:rsidRDefault="00ED3742" w:rsidP="000F41D9">
      <w:pPr>
        <w:pStyle w:val="RHSDNormalni"/>
        <w:jc w:val="both"/>
      </w:pPr>
    </w:p>
    <w:p w:rsidR="00ED3742" w:rsidRPr="00ED3742" w:rsidRDefault="00ED3742" w:rsidP="000F41D9">
      <w:pPr>
        <w:pStyle w:val="RHSDNormalni"/>
        <w:jc w:val="both"/>
      </w:pPr>
      <w:r w:rsidRPr="00ED3742">
        <w:t xml:space="preserve">MV připravilo informační dopis pro resorty a další ústřední orgány státní správy s cílem zajistit řádnou přípravu na Obecné nařízení o ochraně osobních údajů. Meziresortní jednání o způsobu adaptace právního řádu proběhne </w:t>
      </w:r>
      <w:r w:rsidR="00CE04EC">
        <w:t>během</w:t>
      </w:r>
      <w:r w:rsidRPr="00ED3742">
        <w:t xml:space="preserve"> listopadu.</w:t>
      </w:r>
    </w:p>
    <w:p w:rsidR="00ED3742" w:rsidRPr="00ED3742" w:rsidRDefault="00ED3742" w:rsidP="000F41D9">
      <w:pPr>
        <w:pStyle w:val="RHSDNormalni"/>
        <w:jc w:val="both"/>
      </w:pPr>
    </w:p>
    <w:p w:rsidR="00ED3742" w:rsidRPr="00ED3742" w:rsidRDefault="00ED3742" w:rsidP="000F41D9">
      <w:pPr>
        <w:pStyle w:val="RHSDNormalni"/>
        <w:jc w:val="both"/>
      </w:pPr>
      <w:r w:rsidRPr="00ED3742">
        <w:t xml:space="preserve">Při Výboru pro digitální ekonomiku byla zřízena Pracovní skupiny k legislativě v oblasti ochrany osobních údajů, čímž bylo splněno opatření 5.1 Akčního plánu pro rozvoj digitálního trhu. Pracovní skupina </w:t>
      </w:r>
      <w:r w:rsidR="003419F8">
        <w:t xml:space="preserve">je koordinována Úřadem vlády a </w:t>
      </w:r>
      <w:r w:rsidRPr="00ED3742">
        <w:t xml:space="preserve">skládá </w:t>
      </w:r>
      <w:r w:rsidR="003419F8">
        <w:t xml:space="preserve">se </w:t>
      </w:r>
      <w:r w:rsidRPr="00ED3742">
        <w:t xml:space="preserve">ze zástupců ministerstev, ÚOOÚ a sociálních a hospodářských partnerů. Jejím smyslem je připravit se na národní implementaci a poskytnout sektoru výklad nařízení v nejasných otázkách. Její první jednání dne 30. září se věnovalo představení Obecného nařízení a představení činnosti Pracovní skupiny dle čl. 29, v rámci které se scházejí dozorové úřady z jednotlivých členských států EU. Diskutováno bylo i stanovení témat další práce. Druhé jednání v polovině října se blíže věnovalo problematice pověřenců ochrany osobních údajů a souvisejícím otázkám. MV vznese nejzávažnější podněty a dotazy ze strany členů i v rámci expertní skupiny Evropské komise. MV využije výstupy z této skupiny také pro meziresortní koordinaci, při které se připraví novelizace dotčených právních předpisů. Další jednání pracovní skupiny, které </w:t>
      </w:r>
      <w:r w:rsidR="00707031">
        <w:t>proběhlo 9. listopadu</w:t>
      </w:r>
      <w:r w:rsidR="003419F8">
        <w:t>,</w:t>
      </w:r>
      <w:r w:rsidR="00707031">
        <w:t xml:space="preserve"> se zaměřilo</w:t>
      </w:r>
      <w:r w:rsidRPr="00ED3742">
        <w:t xml:space="preserve"> na </w:t>
      </w:r>
      <w:r w:rsidR="00707031">
        <w:t>dvě</w:t>
      </w:r>
      <w:r w:rsidRPr="00ED3742">
        <w:t xml:space="preserve"> témata, která byla vybrána na základě podnětů od soukromého sektoru: právo na</w:t>
      </w:r>
      <w:r w:rsidR="00707031">
        <w:t xml:space="preserve"> přenositelnost osobních údajů a </w:t>
      </w:r>
      <w:r w:rsidRPr="00ED3742">
        <w:t>povi</w:t>
      </w:r>
      <w:r w:rsidR="00707031">
        <w:t>nnost provádět hodnocení dopadů. Další jednání této pracovní skupiny proběhne během prosince.</w:t>
      </w:r>
    </w:p>
    <w:p w:rsidR="00D67E07" w:rsidRPr="000A02DE" w:rsidRDefault="00D67E07" w:rsidP="000F41D9"/>
    <w:p w:rsidR="00D67E07" w:rsidRPr="000A02DE" w:rsidRDefault="00D67E07" w:rsidP="000F41D9">
      <w:pPr>
        <w:rPr>
          <w:rFonts w:eastAsia="Arial Unicode MS"/>
          <w:color w:val="000000"/>
          <w:lang w:eastAsia="en-GB"/>
        </w:rPr>
      </w:pPr>
    </w:p>
    <w:p w:rsidR="00D67E07" w:rsidRPr="000A02DE" w:rsidRDefault="00D67E07" w:rsidP="000F41D9">
      <w:pPr>
        <w:rPr>
          <w:rFonts w:eastAsia="Arial Unicode MS"/>
          <w:color w:val="000000"/>
          <w:bdr w:val="nil"/>
          <w:lang w:eastAsia="en-GB"/>
        </w:rPr>
      </w:pPr>
    </w:p>
    <w:p w:rsidR="001D33A3" w:rsidRPr="000A02DE" w:rsidRDefault="001D33A3" w:rsidP="000F41D9"/>
    <w:p w:rsidR="0019621C" w:rsidRPr="000A02DE" w:rsidRDefault="0019621C" w:rsidP="000F41D9">
      <w:pPr>
        <w:rPr>
          <w:rFonts w:eastAsia="Arial Unicode MS"/>
          <w:color w:val="000000"/>
          <w:bdr w:val="nil"/>
          <w:lang w:eastAsia="en-GB"/>
        </w:rPr>
      </w:pPr>
    </w:p>
    <w:p w:rsidR="001D33A3" w:rsidRPr="000A02DE" w:rsidRDefault="006C4288" w:rsidP="000F41D9">
      <w:pPr>
        <w:pStyle w:val="RHSDNadpis"/>
        <w:numPr>
          <w:ilvl w:val="0"/>
          <w:numId w:val="15"/>
        </w:numPr>
      </w:pPr>
      <w:bookmarkStart w:id="12" w:name="_Toc466017989"/>
      <w:bookmarkStart w:id="13" w:name="_Toc466018151"/>
      <w:bookmarkStart w:id="14" w:name="_Toc467052480"/>
      <w:bookmarkStart w:id="15" w:name="_Toc300052791"/>
      <w:bookmarkEnd w:id="11"/>
      <w:r>
        <w:lastRenderedPageBreak/>
        <w:t>Kybernetická bezpečnost</w:t>
      </w:r>
      <w:bookmarkEnd w:id="12"/>
      <w:bookmarkEnd w:id="13"/>
      <w:bookmarkEnd w:id="14"/>
    </w:p>
    <w:p w:rsidR="006C4288" w:rsidRDefault="006C4288" w:rsidP="000F41D9">
      <w:pPr>
        <w:pStyle w:val="RHSDNormalni"/>
        <w:jc w:val="both"/>
      </w:pPr>
      <w:bookmarkStart w:id="16" w:name="_Toc330392918"/>
      <w:bookmarkStart w:id="17" w:name="_Toc417038352"/>
      <w:r w:rsidRPr="006C4288">
        <w:t xml:space="preserve">Kybernetická bezpečnost je nedílnou součástí digitální agendy a předpokladem rozvoje digitálního trhu jak ostatně vyplývá z relevantních dokumentů na vnitrostátní i evropské úrovni. </w:t>
      </w:r>
    </w:p>
    <w:p w:rsidR="00E5631F" w:rsidRPr="006C4288" w:rsidRDefault="00E5631F" w:rsidP="000F41D9">
      <w:pPr>
        <w:pStyle w:val="RHSDNormalni"/>
        <w:jc w:val="both"/>
      </w:pPr>
    </w:p>
    <w:p w:rsidR="006C4288" w:rsidRDefault="006C4288" w:rsidP="000F41D9">
      <w:pPr>
        <w:pStyle w:val="RHSDNormalni"/>
        <w:jc w:val="both"/>
      </w:pPr>
      <w:r w:rsidRPr="006C4288">
        <w:t>Gestorem problematiky kybernetické bezpečnosti v České republice je Národní bezpečnostní úřad, jemuž tato kompetence byla usnesením vlády svěřena v roce 2011. V rámci výkonu své role NBÚ vybudoval Národní centrum kybernetické bezpečnosti, které plní dvě funkce. První je funkce technická, tzv. vládního CERT (</w:t>
      </w:r>
      <w:proofErr w:type="spellStart"/>
      <w:r w:rsidRPr="006C4288">
        <w:t>Computer</w:t>
      </w:r>
      <w:proofErr w:type="spellEnd"/>
      <w:r w:rsidRPr="006C4288">
        <w:t xml:space="preserve"> </w:t>
      </w:r>
      <w:proofErr w:type="spellStart"/>
      <w:r w:rsidRPr="006C4288">
        <w:t>Emergency</w:t>
      </w:r>
      <w:proofErr w:type="spellEnd"/>
      <w:r w:rsidRPr="006C4288">
        <w:t xml:space="preserve"> Response Team), neboli bezpečnostního týmu pro koordinaci řešení kybernetických bezpečnostních incidentů v systémech kritické informační infrastruktury a významných informačních systémů (systémy spravované orgány veřejné moci). Druhou funkcí, kterou plní oddělení teoretické podpory, vzdělávání a výzkumu, je určování prvků kritické informační infrastruktury, metodická podpora při výkladu a provádění legislativy kybernetické bezpečnosti, implementace národní strategie kybernetické bezpečnosti, vzdělávání a osvětová činnost, rozvíjení mezinárodní spolupráce a zajišťování zastoupení České republiky na mezinárodní úrovni.</w:t>
      </w:r>
    </w:p>
    <w:p w:rsidR="00E5631F" w:rsidRPr="006C4288" w:rsidRDefault="00E5631F" w:rsidP="000F41D9">
      <w:pPr>
        <w:pStyle w:val="RHSDNormalni"/>
        <w:jc w:val="both"/>
      </w:pPr>
    </w:p>
    <w:p w:rsidR="006C4288" w:rsidRPr="006D553F" w:rsidRDefault="006C4288" w:rsidP="000F41D9">
      <w:pPr>
        <w:pStyle w:val="RHSDNormalni"/>
        <w:jc w:val="both"/>
        <w:rPr>
          <w:b/>
        </w:rPr>
      </w:pPr>
      <w:r w:rsidRPr="006D553F">
        <w:rPr>
          <w:b/>
        </w:rPr>
        <w:t>Současné aktivity</w:t>
      </w:r>
    </w:p>
    <w:p w:rsidR="00E5631F" w:rsidRPr="006C4288" w:rsidRDefault="00E5631F" w:rsidP="000F41D9">
      <w:pPr>
        <w:pStyle w:val="RHSDNormalni"/>
        <w:jc w:val="both"/>
      </w:pPr>
    </w:p>
    <w:p w:rsidR="006C4288" w:rsidRPr="006D553F" w:rsidRDefault="006C4288" w:rsidP="000F41D9">
      <w:pPr>
        <w:pStyle w:val="RHSDNormalni"/>
        <w:jc w:val="both"/>
        <w:rPr>
          <w:b/>
        </w:rPr>
      </w:pPr>
      <w:r w:rsidRPr="006D553F">
        <w:rPr>
          <w:b/>
        </w:rPr>
        <w:t>Transpozice evropské směrnice o bezpečnosti sítí a informačních systémů (tzv. směrnice NIS)</w:t>
      </w:r>
    </w:p>
    <w:p w:rsidR="00E5631F" w:rsidRPr="006C4288" w:rsidRDefault="00E5631F" w:rsidP="000F41D9">
      <w:pPr>
        <w:pStyle w:val="RHSDNormalni"/>
        <w:jc w:val="both"/>
      </w:pPr>
    </w:p>
    <w:p w:rsidR="006C4288" w:rsidRPr="006C4288" w:rsidRDefault="006C4288" w:rsidP="000F41D9">
      <w:pPr>
        <w:pStyle w:val="RHSDNormalni"/>
        <w:jc w:val="both"/>
      </w:pPr>
      <w:r w:rsidRPr="006C4288">
        <w:t xml:space="preserve">Ke dni 1. ledna 2015 vešel v účinnost zákon o kybernetické bezpečnosti, který společně s prováděcími předpisy s cílem zajistit danou společnou úroveň kybernetické bezpečnosti ukládá specifikovaným kategoriím adresátů povinností v oblasti bezpečnostních opatření, detekce a hlášení kybernetických událostí a incidentů a svěřuje NBÚ příslušné kompetence včetně kontroly plnění povinností a mezinárodní spolupráce v oblasti kybernetické bezpečnosti. Adresáty zákona jsou primárně správci informačních a komunikačních systémů kritické informační infastruktury a významných informačních systémů. </w:t>
      </w:r>
    </w:p>
    <w:p w:rsidR="00E5631F" w:rsidRPr="006C4288" w:rsidRDefault="00E5631F" w:rsidP="000F41D9">
      <w:pPr>
        <w:pStyle w:val="RHSDNormalni"/>
        <w:jc w:val="both"/>
      </w:pPr>
    </w:p>
    <w:p w:rsidR="006C4288" w:rsidRDefault="006C4288" w:rsidP="000F41D9">
      <w:pPr>
        <w:pStyle w:val="RHSDNormalni"/>
        <w:jc w:val="both"/>
      </w:pPr>
      <w:r w:rsidRPr="006C4288">
        <w:t xml:space="preserve">Legislativa kybernetické bezpečnosti v roce 2017 dozná změn z důvodu transpozice evropské směrnice o bezpečnosti sítí a informačních systémů (směrnice NIS) a s ohledem na praxí identifikované nedostatky stávající právní úpravy. </w:t>
      </w:r>
    </w:p>
    <w:p w:rsidR="00E5631F" w:rsidRPr="006C4288" w:rsidRDefault="00E5631F" w:rsidP="000F41D9">
      <w:pPr>
        <w:pStyle w:val="RHSDNormalni"/>
        <w:jc w:val="both"/>
      </w:pPr>
    </w:p>
    <w:p w:rsidR="00AB24E4" w:rsidRDefault="006C4288" w:rsidP="000F41D9">
      <w:pPr>
        <w:pStyle w:val="RHSDNormalni"/>
        <w:jc w:val="both"/>
      </w:pPr>
      <w:r w:rsidRPr="006C4288">
        <w:t xml:space="preserve">Směrnice NIS zavádí povinnost pro členské státy vytvořit Národní strategie bezpečnosti sítí a informačních systémů, ustavit vnitrostátní příslušné orgány odpovědné za naplňování směrnice, jednotná kontaktní místa pro přeshraniční spolupráci a týmy CSIRT, přičemž tyto orgány musí mít dostatečné zdroje pro efektivní vykonávání své činnosti. Věcná působnost se vztahuje na provozovatele základních služeb a na poskytovatele tzv. digitálních služeb, jmenovitě internetových vyhledávačů, online tržišť a služeb </w:t>
      </w:r>
      <w:proofErr w:type="spellStart"/>
      <w:r w:rsidRPr="006C4288">
        <w:t>cloud</w:t>
      </w:r>
      <w:proofErr w:type="spellEnd"/>
      <w:r w:rsidRPr="006C4288">
        <w:t xml:space="preserve"> </w:t>
      </w:r>
      <w:proofErr w:type="spellStart"/>
      <w:r w:rsidRPr="006C4288">
        <w:t>computingu</w:t>
      </w:r>
      <w:proofErr w:type="spellEnd"/>
      <w:r w:rsidRPr="006C4288">
        <w:t xml:space="preserve">. </w:t>
      </w:r>
    </w:p>
    <w:p w:rsidR="00AB24E4" w:rsidRDefault="00AB24E4" w:rsidP="000F41D9">
      <w:pPr>
        <w:pStyle w:val="RHSDNormalni"/>
        <w:jc w:val="both"/>
      </w:pPr>
    </w:p>
    <w:p w:rsidR="006C4288" w:rsidRDefault="006C4288" w:rsidP="000F41D9">
      <w:pPr>
        <w:pStyle w:val="RHSDNormalni"/>
        <w:jc w:val="both"/>
      </w:pPr>
      <w:r w:rsidRPr="006C4288">
        <w:lastRenderedPageBreak/>
        <w:t>S cílem zajistit kontinuitu jimi poskytovaných služeb budou tyto subjekty muset zavádět přiměřená technická a organizační opatření pro zvládnutí rizik hrozících bezpečnosti sítí a informačních systémů, které používají. Zároveň budou muset přijmout i přiměřená opatření pro prevenci, případně minimalizaci dopadů incidentů postihujících bezpečnost sítí a informačních systémů používaných při poskytování základních služeb. Členské státy rovněž budou povinny zajistit, že provozovatelé oznamují incidenty s významnými dopady na kontinuitu poskytované základní služby příslušným orgánům nebo týmům CSIRT. Pro zlepšení přeshraniční spolupráce informuje příslušný orgán nebo tým CSIRT ostatní postižené členské státy o takovýchto významných dopadech. Zároveň může po konzultaci s provozovatelem rovněž příslušný orgán nebo tým CSIRT informovat veřejnost. V oblasti vynucování těchto povinností musí členské státy zajistit příslušným orgánům nezbytné pravomoci a prostředky pro zajištění plnění těchto povinností provozovateli, které spočívají zejména v možnosti požadovat příslušné informace od provozovatelů.</w:t>
      </w:r>
    </w:p>
    <w:p w:rsidR="00E5631F" w:rsidRPr="006C4288" w:rsidRDefault="00E5631F" w:rsidP="000F41D9">
      <w:pPr>
        <w:pStyle w:val="RHSDNormalni"/>
        <w:jc w:val="both"/>
      </w:pPr>
    </w:p>
    <w:p w:rsidR="006C4288" w:rsidRDefault="006C4288" w:rsidP="000F41D9">
      <w:pPr>
        <w:pStyle w:val="RHSDNormalni"/>
        <w:jc w:val="both"/>
      </w:pPr>
      <w:r w:rsidRPr="006C4288">
        <w:t xml:space="preserve">Po faktickém ukončení vyjednávání o směrnici NIS, která byla formálně přijata dne 6. července 2016, zřídil NBÚ v březnu 2016 dvě pracovní skupiny za účelem přípravy transpoziční novely zákona o kybernetické bezpečnosti, sdružující relevantní resorty, zástupce dotčených odvětví a další odborné veřejnosti. Dne 19. července 2016 byl návrh transpoziční novely společně s tezemi prováděcího právního předpisu předložen do mezirezortního připomínkového řízení. V návaznosti na vypořádání připomínek, které proběhlo v září 2016, byl dne 30. září návrh novely předložen Legislativní radě vlády. </w:t>
      </w:r>
    </w:p>
    <w:p w:rsidR="00E5631F" w:rsidRPr="006C4288" w:rsidRDefault="00E5631F" w:rsidP="000F41D9">
      <w:pPr>
        <w:pStyle w:val="RHSDNormalni"/>
        <w:jc w:val="both"/>
      </w:pPr>
    </w:p>
    <w:p w:rsidR="006C4288" w:rsidRDefault="006C4288" w:rsidP="000F41D9">
      <w:pPr>
        <w:pStyle w:val="RHSDNormalni"/>
        <w:jc w:val="both"/>
      </w:pPr>
      <w:r w:rsidRPr="006C4288">
        <w:t xml:space="preserve">Na základě předložené novely má ZKB být rozšířen o nové kategorie povinných osob, jmenovitě provozovatelů základních služeb, správců a provozovatelů informačních systémů základních služeb a poskytovatelů výše uvedených digitálních služeb. Základní služby budou identifikovány v oblastech, které se částečně kryjí s odvětvími uvedenými v nařízení vlády č. 432/2010 o kritériích pro určení prvku kritické infrastruktury, prováděcím předpisem k ZKB však budou formulována jiná určující kritéria a doplněna některé jiné služby, např. v oblasti digitální infrastruktury. Správci informačních systémů základních služeb budou plnit povinnosti podle ZKB ve stejném rozsahu jako správci KII, nebudou však na ně dopadat povinnosti podle zákona č. 240/2000, o krizovém řízení. Obecně lze k základním službám a kritické informační infrastruktuře (KII) poznamenat, že budou ve vztahu hierarchie, přičemž naplnění kritérií pro určení prvku KII bude mít prioritu. </w:t>
      </w:r>
    </w:p>
    <w:p w:rsidR="00E5631F" w:rsidRPr="006C4288" w:rsidRDefault="00E5631F" w:rsidP="000F41D9">
      <w:pPr>
        <w:pStyle w:val="RHSDNormalni"/>
        <w:jc w:val="both"/>
      </w:pPr>
    </w:p>
    <w:p w:rsidR="006C4288" w:rsidRDefault="006C4288" w:rsidP="000F41D9">
      <w:pPr>
        <w:pStyle w:val="RHSDNormalni"/>
        <w:jc w:val="both"/>
      </w:pPr>
      <w:r w:rsidRPr="006C4288">
        <w:t>V návaznosti na předložení návrhu novely ZKB vládě svolal v říjnu 2016 NBÚ pracovní skupinu k přípravě prováděcí vyhlášky týkající se určujících kritérií pro provozovatele základních služeb.</w:t>
      </w:r>
    </w:p>
    <w:p w:rsidR="003B0BD2" w:rsidRPr="006C4288" w:rsidRDefault="003B0BD2" w:rsidP="000F41D9">
      <w:pPr>
        <w:pStyle w:val="RHSDNormalni"/>
        <w:jc w:val="both"/>
      </w:pPr>
    </w:p>
    <w:p w:rsidR="006C4288" w:rsidRDefault="006C4288" w:rsidP="000F41D9">
      <w:pPr>
        <w:pStyle w:val="RHSDNormalni"/>
        <w:jc w:val="both"/>
      </w:pPr>
      <w:r w:rsidRPr="006C4288">
        <w:t xml:space="preserve">Lze konstatovat, že legislativní práce zatím probíhají podle připraveného harmonogramu. </w:t>
      </w:r>
    </w:p>
    <w:p w:rsidR="003B0BD2" w:rsidRPr="006C4288" w:rsidRDefault="003B0BD2" w:rsidP="000F41D9">
      <w:pPr>
        <w:pStyle w:val="RHSDNormalni"/>
        <w:jc w:val="both"/>
      </w:pPr>
    </w:p>
    <w:p w:rsidR="00AB24E4" w:rsidRDefault="00AB24E4" w:rsidP="000F41D9">
      <w:pPr>
        <w:spacing w:after="200" w:line="276" w:lineRule="auto"/>
        <w:rPr>
          <w:rFonts w:eastAsia="Calibri"/>
          <w:b/>
          <w:iCs/>
          <w:color w:val="000000"/>
        </w:rPr>
      </w:pPr>
      <w:r>
        <w:rPr>
          <w:b/>
        </w:rPr>
        <w:br w:type="page"/>
      </w:r>
    </w:p>
    <w:p w:rsidR="006C4288" w:rsidRPr="006D553F" w:rsidRDefault="006C4288" w:rsidP="000F41D9">
      <w:pPr>
        <w:pStyle w:val="RHSDNormalni"/>
        <w:jc w:val="both"/>
        <w:rPr>
          <w:b/>
        </w:rPr>
      </w:pPr>
      <w:r w:rsidRPr="006D553F">
        <w:rPr>
          <w:b/>
        </w:rPr>
        <w:lastRenderedPageBreak/>
        <w:t>Mechanismus spolupráce na národní úrovni mezi jednotlivými subjekty kybernetické bezpečnosti (pracoviště typu CERT a CSIRT) a posílení jejich stávajících struktur. Podpora vzniku dalších pr</w:t>
      </w:r>
      <w:r w:rsidR="00B11EC3" w:rsidRPr="006D553F">
        <w:rPr>
          <w:b/>
        </w:rPr>
        <w:t>acovišť typu CERT a CSIRT v ČR</w:t>
      </w:r>
    </w:p>
    <w:p w:rsidR="00E5631F" w:rsidRPr="006C4288" w:rsidRDefault="00E5631F" w:rsidP="000F41D9">
      <w:pPr>
        <w:pStyle w:val="RHSDNormalni"/>
        <w:jc w:val="both"/>
      </w:pPr>
    </w:p>
    <w:p w:rsidR="006C4288" w:rsidRDefault="006C4288" w:rsidP="000F41D9">
      <w:pPr>
        <w:pStyle w:val="RHSDNormalni"/>
        <w:jc w:val="both"/>
      </w:pPr>
      <w:r w:rsidRPr="006C4288">
        <w:t>Byla vytvořena mezirezortní platforma k implementaci akčního plánu k Národní strategii kybernetické bezpečnosti a dvě pracovní skupiny Rady pro kybernetickou bezpečnost (RKB) pro harmonizaci pozic v oblasti kybernetické bezpečnosti na vnitrostátní a mezinárodní úrovni. Zpráva o plnění akčního plánu byla předložena Bezpečnostní radě státu v dubnu 2016 společně se Zprávou o stavu kybernetické bezpečnosti za rok 2015. Pracovní skupina RKB pro harmonizaci pozic na vnitrostátní úrovni, která zároveň projednává plnění Akčního plánu k Národní strategii kybernetické bezpečnosti 2015-2020, se sejde na konci října 2016.</w:t>
      </w:r>
    </w:p>
    <w:p w:rsidR="00E5631F" w:rsidRPr="006C4288" w:rsidRDefault="00E5631F" w:rsidP="000F41D9">
      <w:pPr>
        <w:pStyle w:val="RHSDNormalni"/>
        <w:jc w:val="both"/>
      </w:pPr>
    </w:p>
    <w:p w:rsidR="006C4288" w:rsidRDefault="006C4288" w:rsidP="000F41D9">
      <w:pPr>
        <w:pStyle w:val="RHSDNormalni"/>
        <w:jc w:val="both"/>
      </w:pPr>
      <w:r w:rsidRPr="006C4288">
        <w:t>Průběžně probíhá určovací proces subjektů kritické informační infrastruktury (KII) a významných informačních systémů (VIS). K dnešnímu dni je určeno 98 prvků KII a identifikováno přes 150 VIS.</w:t>
      </w:r>
    </w:p>
    <w:p w:rsidR="00E5631F" w:rsidRPr="006C4288" w:rsidRDefault="00E5631F" w:rsidP="000F41D9">
      <w:pPr>
        <w:pStyle w:val="RHSDNormalni"/>
        <w:jc w:val="both"/>
      </w:pPr>
    </w:p>
    <w:p w:rsidR="00E5631F" w:rsidRPr="006C4288" w:rsidRDefault="006C4288" w:rsidP="000F41D9">
      <w:pPr>
        <w:pStyle w:val="RHSDNormalni"/>
        <w:jc w:val="both"/>
      </w:pPr>
      <w:r w:rsidRPr="006C4288">
        <w:t xml:space="preserve">Na operační úrovni probíhají pravidelně cvičení kybernetické bezpečnosti, pomocí nichž je testována účinnost spolupráce mezi jednotlivými subjekty při zajišťování kybernetické bezpečnosti. Ve dnech 13. a 14. října 2016 se ČR zúčastnila cvičení </w:t>
      </w:r>
      <w:proofErr w:type="spellStart"/>
      <w:r w:rsidRPr="006C4288">
        <w:t>Cyber</w:t>
      </w:r>
      <w:proofErr w:type="spellEnd"/>
      <w:r w:rsidRPr="006C4288">
        <w:t xml:space="preserve"> </w:t>
      </w:r>
      <w:proofErr w:type="spellStart"/>
      <w:r w:rsidRPr="006C4288">
        <w:t>Europe</w:t>
      </w:r>
      <w:proofErr w:type="spellEnd"/>
      <w:r w:rsidRPr="006C4288">
        <w:t xml:space="preserve">, ve dnech 18. a 19. října 2016 NBÚ ve spolupráci s Masarykovou univerzitou uspořádal další vydání národního cvičení </w:t>
      </w:r>
      <w:proofErr w:type="spellStart"/>
      <w:r w:rsidRPr="006C4288">
        <w:t>Cyber</w:t>
      </w:r>
      <w:proofErr w:type="spellEnd"/>
      <w:r w:rsidRPr="006C4288">
        <w:t xml:space="preserve"> </w:t>
      </w:r>
      <w:proofErr w:type="spellStart"/>
      <w:r w:rsidRPr="006C4288">
        <w:t>Czech</w:t>
      </w:r>
      <w:proofErr w:type="spellEnd"/>
      <w:r w:rsidRPr="006C4288">
        <w:t xml:space="preserve">. Na konci listopadu 2016 se ČR zúčastní mezinárodního cvičení NATO </w:t>
      </w:r>
      <w:proofErr w:type="spellStart"/>
      <w:r w:rsidRPr="006C4288">
        <w:t>Cyber</w:t>
      </w:r>
      <w:proofErr w:type="spellEnd"/>
      <w:r w:rsidRPr="006C4288">
        <w:t xml:space="preserve"> </w:t>
      </w:r>
      <w:proofErr w:type="spellStart"/>
      <w:r w:rsidRPr="006C4288">
        <w:t>Coalition</w:t>
      </w:r>
      <w:proofErr w:type="spellEnd"/>
      <w:r w:rsidRPr="006C4288">
        <w:t>.</w:t>
      </w:r>
    </w:p>
    <w:p w:rsidR="00E5631F" w:rsidRPr="006C4288" w:rsidRDefault="00E5631F" w:rsidP="000F41D9">
      <w:pPr>
        <w:pStyle w:val="RHSDNormalni"/>
        <w:jc w:val="both"/>
      </w:pPr>
    </w:p>
    <w:p w:rsidR="006C4288" w:rsidRPr="006D553F" w:rsidRDefault="006C4288" w:rsidP="000F41D9">
      <w:pPr>
        <w:pStyle w:val="RHSDNormalni"/>
        <w:jc w:val="both"/>
        <w:rPr>
          <w:b/>
        </w:rPr>
      </w:pPr>
      <w:r w:rsidRPr="006D553F">
        <w:rPr>
          <w:b/>
        </w:rPr>
        <w:t>Navyšování integrity sítí kritické i</w:t>
      </w:r>
      <w:r w:rsidR="00B11EC3" w:rsidRPr="006D553F">
        <w:rPr>
          <w:b/>
        </w:rPr>
        <w:t>nformační infrastruktury (KII)</w:t>
      </w:r>
    </w:p>
    <w:p w:rsidR="00E5631F" w:rsidRPr="006C4288" w:rsidRDefault="00E5631F" w:rsidP="000F41D9">
      <w:pPr>
        <w:pStyle w:val="RHSDNormalni"/>
        <w:jc w:val="both"/>
      </w:pPr>
    </w:p>
    <w:p w:rsidR="006C4288" w:rsidRPr="006C4288" w:rsidRDefault="006C4288" w:rsidP="000F41D9">
      <w:pPr>
        <w:pStyle w:val="RHSDNormalni"/>
        <w:jc w:val="both"/>
      </w:pPr>
      <w:r w:rsidRPr="006C4288">
        <w:t xml:space="preserve">NBÚ pokračuje v průběžné analýze a kontinuálním sledování zabezpečení systémů a sítí KII v ČR a všem subjektům KII poskytuje technickou, metodickou, právní a jinou podporu. </w:t>
      </w:r>
    </w:p>
    <w:p w:rsidR="006C4288" w:rsidRPr="006C4288" w:rsidRDefault="006C4288" w:rsidP="000F41D9">
      <w:pPr>
        <w:pStyle w:val="RHSDNormalni"/>
        <w:jc w:val="both"/>
      </w:pPr>
      <w:r w:rsidRPr="006C4288">
        <w:t xml:space="preserve">Průběžně se navyšují i samotné kapacity a schopnosti GovCERT.CZ pro předcházení a zvládání bezpečnostních incidentů v informačních a komunikačních systémech KII. Mezi ně patří schopnosti forenzní analýzy, provozování laboratoře pro detekci a analýzu </w:t>
      </w:r>
      <w:proofErr w:type="spellStart"/>
      <w:r w:rsidRPr="006C4288">
        <w:t>malware</w:t>
      </w:r>
      <w:proofErr w:type="spellEnd"/>
      <w:r w:rsidRPr="006C4288">
        <w:t xml:space="preserve">, rozvoj expertízy na zabezpečení průmyslových řídicích systémů a další. GovCERT.CZ zároveň vede evidenci incidentů a pravidelně je vyhodnocuje. </w:t>
      </w:r>
    </w:p>
    <w:p w:rsidR="006C4288" w:rsidRDefault="006C4288" w:rsidP="000F41D9">
      <w:pPr>
        <w:pStyle w:val="RHSDNormalni"/>
        <w:jc w:val="both"/>
      </w:pPr>
      <w:r w:rsidRPr="006C4288">
        <w:t>V průběhu roku pokračovaly kontroly plnění povinností podle zákona o kybernetické bezpečnosti u správců kritické informační infrastruktury, se kterými NBÚ začal v</w:t>
      </w:r>
      <w:r w:rsidR="005A365D">
        <w:t> prvním kvartálu roku</w:t>
      </w:r>
      <w:r w:rsidRPr="006C4288">
        <w:t xml:space="preserve"> 2016.</w:t>
      </w:r>
    </w:p>
    <w:p w:rsidR="00E5631F" w:rsidRPr="006C4288" w:rsidRDefault="00E5631F" w:rsidP="000F41D9">
      <w:pPr>
        <w:pStyle w:val="RHSDNormalni"/>
        <w:jc w:val="both"/>
      </w:pPr>
    </w:p>
    <w:p w:rsidR="006C4288" w:rsidRPr="006D553F" w:rsidRDefault="006C4288" w:rsidP="000F41D9">
      <w:pPr>
        <w:pStyle w:val="RHSDNormalni"/>
        <w:jc w:val="both"/>
        <w:rPr>
          <w:b/>
        </w:rPr>
      </w:pPr>
      <w:r w:rsidRPr="006D553F">
        <w:rPr>
          <w:b/>
        </w:rPr>
        <w:t xml:space="preserve">Osvěta široké veřejnosti a rozvoj lidského kapitálu </w:t>
      </w:r>
    </w:p>
    <w:p w:rsidR="00E5631F" w:rsidRPr="006C4288" w:rsidRDefault="00E5631F" w:rsidP="000F41D9">
      <w:pPr>
        <w:pStyle w:val="RHSDNormalni"/>
        <w:jc w:val="both"/>
      </w:pPr>
    </w:p>
    <w:p w:rsidR="006C4288" w:rsidRDefault="006C4288" w:rsidP="000F41D9">
      <w:pPr>
        <w:pStyle w:val="RHSDNormalni"/>
        <w:jc w:val="both"/>
      </w:pPr>
      <w:r w:rsidRPr="006C4288">
        <w:t>NBÚ pokračuje v publikační a přednáškové činnosti, mj. zajišťuje výuku dvou předmětů na Masarykově univerzitě v Brně a na Univerzitě Palackého v Olomouci.</w:t>
      </w:r>
    </w:p>
    <w:p w:rsidR="00E5631F" w:rsidRPr="006C4288" w:rsidRDefault="00E5631F" w:rsidP="000F41D9">
      <w:pPr>
        <w:pStyle w:val="RHSDNormalni"/>
        <w:jc w:val="both"/>
      </w:pPr>
    </w:p>
    <w:p w:rsidR="00AB24E4" w:rsidRDefault="00AB24E4" w:rsidP="000F41D9">
      <w:pPr>
        <w:pStyle w:val="RHSDNormalni"/>
        <w:jc w:val="both"/>
      </w:pPr>
    </w:p>
    <w:p w:rsidR="006C4288" w:rsidRDefault="006C4288" w:rsidP="000F41D9">
      <w:pPr>
        <w:pStyle w:val="RHSDNormalni"/>
        <w:jc w:val="both"/>
      </w:pPr>
      <w:r w:rsidRPr="006C4288">
        <w:lastRenderedPageBreak/>
        <w:t xml:space="preserve">Stále pokračují aktivity pro veřejnost zaměřené na kybernetickou bezpečnost jako prevenci proti kybernetické kriminalitě, v létě 2016 byla uzavřena smlouva o spolupráci mezi NBÚ a Národním centrem bezpečnějšího internetu. Probíhají osvětové přednášky na základních školách (nejvíce je žádané téma </w:t>
      </w:r>
      <w:proofErr w:type="spellStart"/>
      <w:r w:rsidRPr="006C4288">
        <w:t>kyberšikany</w:t>
      </w:r>
      <w:proofErr w:type="spellEnd"/>
      <w:r w:rsidRPr="006C4288">
        <w:t xml:space="preserve"> a bezpečnostního desatera pro žáky). Pokračuje příprava e-</w:t>
      </w:r>
      <w:proofErr w:type="spellStart"/>
      <w:r w:rsidRPr="006C4288">
        <w:t>learningové</w:t>
      </w:r>
      <w:proofErr w:type="spellEnd"/>
      <w:r w:rsidRPr="006C4288">
        <w:t xml:space="preserve"> platformy pro vzdělávání širší a odborné veřejnosti, která se bohužel z technických důvodů zpozdila, její spuštění se očekává začátkem roku 2017. </w:t>
      </w:r>
    </w:p>
    <w:p w:rsidR="00E5631F" w:rsidRPr="006C4288" w:rsidRDefault="00E5631F" w:rsidP="000F41D9">
      <w:pPr>
        <w:pStyle w:val="RHSDNormalni"/>
        <w:jc w:val="both"/>
      </w:pPr>
    </w:p>
    <w:p w:rsidR="006C4288" w:rsidRDefault="006C4288" w:rsidP="000F41D9">
      <w:pPr>
        <w:pStyle w:val="RHSDNormalni"/>
        <w:jc w:val="both"/>
      </w:pPr>
      <w:r w:rsidRPr="006C4288">
        <w:t xml:space="preserve">Ohledně vytvoření metodických materiálů a doporučení pro školy pro zapracování kybernetické bezpečnosti do školních vzdělávacích programů byla provedena analýza současných rámcových vzdělávacích programů. V oblasti podpory studijních programů pro výchovu expertů na kybernetickou bezpečnost podporuje NBÚ studenty Pedagogické fakulty Masarykovy univerzity (poskytování stáží a konzultací k diplomové práci). Dále poskytuje NBÚ metodickou a odbornou podporu vznikajícího středoškolského oboru „Kybernetická bezpečnost“, jehož vytváření je nyní ještě v samotných počátcích. </w:t>
      </w:r>
    </w:p>
    <w:p w:rsidR="00E5631F" w:rsidRPr="006C4288" w:rsidRDefault="00E5631F" w:rsidP="000F41D9">
      <w:pPr>
        <w:pStyle w:val="RHSDNormalni"/>
        <w:jc w:val="both"/>
      </w:pPr>
    </w:p>
    <w:p w:rsidR="006C4288" w:rsidRDefault="006C4288" w:rsidP="000F41D9">
      <w:pPr>
        <w:pStyle w:val="RHSDNormalni"/>
        <w:jc w:val="both"/>
      </w:pPr>
      <w:r w:rsidRPr="006C4288">
        <w:t>NBÚ rovněž zpřístupnil na svých webových stránkách výsledky mapování relevantních předmětů a oborů na vysokých školách. Obdobnou iniciativu na mezinárodní úrovni realizovala agentura ENISA, NBÚ její výstupy využije.</w:t>
      </w:r>
    </w:p>
    <w:p w:rsidR="00E5631F" w:rsidRPr="006C4288" w:rsidRDefault="00E5631F" w:rsidP="000F41D9">
      <w:pPr>
        <w:pStyle w:val="RHSDNormalni"/>
        <w:jc w:val="both"/>
      </w:pPr>
    </w:p>
    <w:p w:rsidR="006C4288" w:rsidRDefault="006C4288" w:rsidP="000F41D9">
      <w:pPr>
        <w:pStyle w:val="RHSDNormalni"/>
        <w:jc w:val="both"/>
      </w:pPr>
      <w:r w:rsidRPr="006C4288">
        <w:t xml:space="preserve">NBÚ jedná se dvěma odbornými středními školami o přípravě vzdělávacího oboru Kybernetická bezpečnost. Současně je členem pracovní platformy při Národním ústavu vzdělávání ustavené s cílem připravit příslušný rámcový vzdělávací program. V rámci prosazování prvku kybernetické bezpečnosti jako nezbytné součásti digitálního vzdělávání a digitální gramotnosti pak NBÚ pokračuje v realizaci projektu </w:t>
      </w:r>
      <w:proofErr w:type="spellStart"/>
      <w:r w:rsidRPr="006C4288">
        <w:t>Digistopa</w:t>
      </w:r>
      <w:proofErr w:type="spellEnd"/>
      <w:r w:rsidRPr="006C4288">
        <w:t xml:space="preserve"> na základních školách.</w:t>
      </w:r>
    </w:p>
    <w:p w:rsidR="00E5631F" w:rsidRPr="006C4288" w:rsidRDefault="00E5631F" w:rsidP="000F41D9">
      <w:pPr>
        <w:pStyle w:val="RHSDNormalni"/>
        <w:jc w:val="both"/>
      </w:pPr>
    </w:p>
    <w:p w:rsidR="006C4288" w:rsidRPr="006D553F" w:rsidRDefault="006C4288" w:rsidP="000F41D9">
      <w:pPr>
        <w:pStyle w:val="RHSDNormalni"/>
        <w:jc w:val="both"/>
        <w:rPr>
          <w:b/>
        </w:rPr>
      </w:pPr>
      <w:r w:rsidRPr="006D553F">
        <w:rPr>
          <w:b/>
        </w:rPr>
        <w:t>Edukace státních zaměstnanců v oblasti kybernetické bezpečnosti</w:t>
      </w:r>
    </w:p>
    <w:p w:rsidR="00E5631F" w:rsidRPr="006C4288" w:rsidRDefault="00E5631F" w:rsidP="000F41D9">
      <w:pPr>
        <w:pStyle w:val="RHSDNormalni"/>
        <w:jc w:val="both"/>
      </w:pPr>
    </w:p>
    <w:p w:rsidR="006C4288" w:rsidRPr="006C4288" w:rsidRDefault="006C4288" w:rsidP="000F41D9">
      <w:pPr>
        <w:pStyle w:val="RHSDNormalni"/>
        <w:jc w:val="both"/>
      </w:pPr>
      <w:r w:rsidRPr="006C4288">
        <w:t xml:space="preserve">S koordinátorem pro digitální agendu a Ministerstvem vnitra probíhá spolupráce s cílem zvyšovat bezpečnostní povědomí v oblasti kybernetické bezpečnosti u zaměstnanců státní správy. Školení již na několika úřadech (Úřad vlády, Ministerstvo pro místní rozvoj) proběhlo, s dalšími probíhají v této věci jednání. Probíhá tvorba základních standardů kybernetické bezpečnosti a </w:t>
      </w:r>
      <w:r w:rsidR="00850278">
        <w:t>vzniká pilotní projekt e-</w:t>
      </w:r>
      <w:proofErr w:type="spellStart"/>
      <w:r w:rsidR="00850278">
        <w:t>learningového</w:t>
      </w:r>
      <w:proofErr w:type="spellEnd"/>
      <w:r w:rsidR="00850278">
        <w:t xml:space="preserve"> programu pro státní zaměstnance.</w:t>
      </w:r>
    </w:p>
    <w:p w:rsidR="001D33A3" w:rsidRPr="000A02DE" w:rsidRDefault="00D81293" w:rsidP="000F41D9">
      <w:pPr>
        <w:pStyle w:val="RHSDNadpis"/>
        <w:numPr>
          <w:ilvl w:val="0"/>
          <w:numId w:val="15"/>
        </w:numPr>
      </w:pPr>
      <w:bookmarkStart w:id="18" w:name="_Toc466017990"/>
      <w:bookmarkStart w:id="19" w:name="_Toc466018152"/>
      <w:bookmarkStart w:id="20" w:name="_Toc467052481"/>
      <w:bookmarkEnd w:id="15"/>
      <w:bookmarkEnd w:id="16"/>
      <w:bookmarkEnd w:id="17"/>
      <w:r>
        <w:lastRenderedPageBreak/>
        <w:t xml:space="preserve">Rozvoj </w:t>
      </w:r>
      <w:proofErr w:type="spellStart"/>
      <w:r>
        <w:t>eGovernmentu</w:t>
      </w:r>
      <w:bookmarkEnd w:id="18"/>
      <w:bookmarkEnd w:id="19"/>
      <w:bookmarkEnd w:id="20"/>
      <w:proofErr w:type="spellEnd"/>
    </w:p>
    <w:p w:rsidR="001B162D" w:rsidRPr="000001EE" w:rsidRDefault="001B162D" w:rsidP="000F41D9">
      <w:pPr>
        <w:pStyle w:val="RHSD2Nadpis"/>
        <w:numPr>
          <w:ilvl w:val="1"/>
          <w:numId w:val="15"/>
        </w:numPr>
      </w:pPr>
      <w:bookmarkStart w:id="21" w:name="_Toc466017991"/>
      <w:bookmarkStart w:id="22" w:name="_Toc466018153"/>
      <w:bookmarkStart w:id="23" w:name="_Toc467052482"/>
      <w:r w:rsidRPr="000001EE">
        <w:t>Shrnutí uplynulého období v bodech</w:t>
      </w:r>
      <w:bookmarkEnd w:id="21"/>
      <w:bookmarkEnd w:id="22"/>
      <w:bookmarkEnd w:id="23"/>
    </w:p>
    <w:p w:rsidR="00C64B56" w:rsidRDefault="00C64B56" w:rsidP="000F41D9">
      <w:pPr>
        <w:pStyle w:val="RHSDNormalni"/>
        <w:jc w:val="both"/>
      </w:pPr>
      <w:r>
        <w:t>Rok 2016 znamenal v mnoha ohledech zlom ve struktuře a nabídce elektronických služeb veřejné správy nejen díky zdokonalení systému kontroly.</w:t>
      </w:r>
    </w:p>
    <w:p w:rsidR="00C64B56" w:rsidRDefault="00C64B56" w:rsidP="000F41D9">
      <w:pPr>
        <w:pStyle w:val="RHSDNormalni"/>
        <w:jc w:val="both"/>
      </w:pPr>
    </w:p>
    <w:p w:rsidR="00C64B56" w:rsidRDefault="00C64B56" w:rsidP="000F41D9">
      <w:pPr>
        <w:pStyle w:val="RHSDNormalni"/>
        <w:jc w:val="both"/>
      </w:pPr>
      <w:r>
        <w:t>R</w:t>
      </w:r>
      <w:r w:rsidR="0092149B">
        <w:t>ada vlády pro informační společnost (RVIS)</w:t>
      </w:r>
      <w:r>
        <w:t xml:space="preserve"> navrhla a vláda schválila Strategii rozvoje ICT služeb ve veřejné správě a její opatření na zefektivnění ICT služeb.</w:t>
      </w:r>
    </w:p>
    <w:p w:rsidR="00C64B56" w:rsidRDefault="00C64B56" w:rsidP="000F41D9">
      <w:pPr>
        <w:pStyle w:val="RHSDNormalni"/>
        <w:jc w:val="both"/>
      </w:pPr>
    </w:p>
    <w:p w:rsidR="00C64B56" w:rsidRDefault="00C64B56" w:rsidP="000F41D9">
      <w:pPr>
        <w:pStyle w:val="RHSDNormalni"/>
        <w:jc w:val="both"/>
      </w:pPr>
      <w:r w:rsidRPr="00FB4629">
        <w:t>Práce na</w:t>
      </w:r>
      <w:r>
        <w:t xml:space="preserve"> Národním architektonickém plán</w:t>
      </w:r>
      <w:r w:rsidRPr="00FB4629">
        <w:t xml:space="preserve">u (NAP) pokračují pomocí publikování a revidování architektonických vzorů, tvorby lokálních architektur samospráv a pilotních projektů. </w:t>
      </w:r>
      <w:r>
        <w:t>V případě NAP se jedná</w:t>
      </w:r>
      <w:r w:rsidRPr="00FB4629">
        <w:t xml:space="preserve"> o </w:t>
      </w:r>
      <w:r w:rsidR="0092149B">
        <w:t>soustavný</w:t>
      </w:r>
      <w:r w:rsidR="0092149B" w:rsidRPr="00FB4629">
        <w:t xml:space="preserve"> </w:t>
      </w:r>
      <w:r w:rsidRPr="00FB4629">
        <w:t>proces tvorby architektur ve stavech AS</w:t>
      </w:r>
      <w:r>
        <w:t>-</w:t>
      </w:r>
      <w:r w:rsidRPr="00FB4629">
        <w:t>IS (současnost), TO</w:t>
      </w:r>
      <w:r>
        <w:t>-</w:t>
      </w:r>
      <w:r w:rsidRPr="00FB4629">
        <w:t>BE (budoucnost) a přechodové architektury mezi těmito stavy. Cílem pro rok 2017 je zpro</w:t>
      </w:r>
      <w:r>
        <w:t xml:space="preserve">voznění centrálního </w:t>
      </w:r>
      <w:proofErr w:type="spellStart"/>
      <w:r>
        <w:t>repozitáře</w:t>
      </w:r>
      <w:proofErr w:type="spellEnd"/>
      <w:r>
        <w:t xml:space="preserve">. Národní architektonický plán má za cíl zavést jednotný strukturovaný popis služeb veřejné správy prostřednictvím architektonických nástrojů IT, dále popsat výsledky jednotlivých již realizovaných projektů ve státní správě a vytvořit tím informační základ pro správu sdílených služeb pomocí architektury a vytvořit strukturovaný popis cílů jednotlivých strategií upravujících oblast </w:t>
      </w:r>
      <w:proofErr w:type="spellStart"/>
      <w:r>
        <w:t>eGovernmentu</w:t>
      </w:r>
      <w:proofErr w:type="spellEnd"/>
      <w:r>
        <w:t xml:space="preserve"> a veřejné správy tak, jak je popsáno ve Strategickém rámci rozvoje veřejné správy České republiky pro období 2014 – 2020. Do této aktivity bude zapojena také samospráva.</w:t>
      </w:r>
    </w:p>
    <w:p w:rsidR="00C64B56" w:rsidRDefault="00C64B56" w:rsidP="000F41D9">
      <w:pPr>
        <w:pStyle w:val="RHSDNormalni"/>
        <w:jc w:val="both"/>
      </w:pPr>
    </w:p>
    <w:p w:rsidR="00C64B56" w:rsidRDefault="00C64B56" w:rsidP="000F41D9">
      <w:pPr>
        <w:pStyle w:val="RHSDNormalni"/>
        <w:jc w:val="both"/>
      </w:pPr>
      <w:r>
        <w:t xml:space="preserve">Odboru Hlavního architekta </w:t>
      </w:r>
      <w:proofErr w:type="spellStart"/>
      <w:r>
        <w:t>eGovernmentu</w:t>
      </w:r>
      <w:proofErr w:type="spellEnd"/>
      <w:r>
        <w:t xml:space="preserve"> byly v rámci Ministerstva vnitra svěřeny silné pravomoci pro koordinaci a řízení rozvoje ICT ve státní správě České republiky. Tyto pravomoci vyplývají z usnesení vlády č. 889 z 2. listopadu 2015 a ukládají povinnost nechat si schválit každý záměr vynaložit prostředky na ICT, který přesáhne hranici 6 mil. Kč/rok nebo 30 mil. Kč/5 let, na soulad s principy a pravidly NAP. </w:t>
      </w:r>
      <w:r w:rsidRPr="00D3697F">
        <w:t>Ministerstvo vnitra</w:t>
      </w:r>
      <w:r>
        <w:t xml:space="preserve"> tak</w:t>
      </w:r>
      <w:r w:rsidRPr="00D3697F">
        <w:t xml:space="preserve"> v rámci své koordinační úlohy v oblasti ICT prostřednictvím odboru Hlavního architekta </w:t>
      </w:r>
      <w:proofErr w:type="spellStart"/>
      <w:r w:rsidRPr="00D3697F">
        <w:t>eGovernmentu</w:t>
      </w:r>
      <w:proofErr w:type="spellEnd"/>
      <w:r w:rsidRPr="00D3697F">
        <w:t xml:space="preserve"> posuzuje dva typy IT projektů, a) projekty spolufinancované z Integrovaného regionálního operačního programu a b) IT záměry podléhající u</w:t>
      </w:r>
      <w:r>
        <w:t xml:space="preserve">snesení vlády č. 889 z 2. listopadu </w:t>
      </w:r>
      <w:r w:rsidRPr="00D3697F">
        <w:t>2015.</w:t>
      </w:r>
    </w:p>
    <w:p w:rsidR="00345945" w:rsidRDefault="00345945" w:rsidP="000F41D9">
      <w:pPr>
        <w:pStyle w:val="RHSDNormalni"/>
        <w:jc w:val="both"/>
      </w:pPr>
    </w:p>
    <w:p w:rsidR="00C64B56" w:rsidRDefault="00C64B56" w:rsidP="000F41D9">
      <w:pPr>
        <w:pStyle w:val="RHSDNormalni"/>
        <w:jc w:val="both"/>
      </w:pPr>
      <w:r>
        <w:t xml:space="preserve">Bylo dokončeno Centrální místo služeb, jehož funkcí </w:t>
      </w:r>
      <w:r w:rsidRPr="00D012E0">
        <w:t xml:space="preserve">je </w:t>
      </w:r>
      <w:r w:rsidRPr="009070D2">
        <w:t>poskytnout orgánům veřejné moci řízené, bezpečné, efektivní a monitorované komunikační prostředí pro všechny jejich běžné potřeby.</w:t>
      </w:r>
      <w:r>
        <w:rPr>
          <w:b/>
        </w:rPr>
        <w:t xml:space="preserve"> </w:t>
      </w:r>
      <w:r w:rsidRPr="00FC0646">
        <w:t>Uživatelé, orgány státní správy, krajsk</w:t>
      </w:r>
      <w:r>
        <w:t>é úřady či</w:t>
      </w:r>
      <w:r w:rsidRPr="00FC0646">
        <w:t xml:space="preserve"> místní samosprávy</w:t>
      </w:r>
      <w:r>
        <w:t xml:space="preserve"> tedy budou mít snadný a bezpečný přístup k informačním systémům</w:t>
      </w:r>
      <w:r w:rsidRPr="000B40EB">
        <w:t xml:space="preserve"> </w:t>
      </w:r>
      <w:r>
        <w:t>a informacím, které potřebují k výkonu své činnosti, resp. na které mají</w:t>
      </w:r>
      <w:r w:rsidRPr="000B40EB">
        <w:t xml:space="preserve"> dle platné právní úpravy nárok</w:t>
      </w:r>
      <w:r>
        <w:t xml:space="preserve">. </w:t>
      </w:r>
      <w:r w:rsidRPr="00D9707B">
        <w:t>Projekt Centrální místo služeb 2.0 byl dokončen a jeho výstupy akceptovány v roce 2015. Informace o aktuálním provozním stavu CMS 2.0 spravuje  provozovatel, NAKIT s.p. Další rozvoj CMS 2.0 je v</w:t>
      </w:r>
      <w:r>
        <w:t> </w:t>
      </w:r>
      <w:r w:rsidRPr="00D9707B">
        <w:t>současné době připravován v součinnosti MV a provozovatele.</w:t>
      </w:r>
    </w:p>
    <w:p w:rsidR="00C64B56" w:rsidRDefault="00C64B56" w:rsidP="000F41D9">
      <w:pPr>
        <w:pStyle w:val="RHSDNormalni"/>
        <w:jc w:val="both"/>
      </w:pPr>
    </w:p>
    <w:p w:rsidR="00C64B56" w:rsidRDefault="00C64B56" w:rsidP="000F41D9">
      <w:pPr>
        <w:pStyle w:val="RHSDNormalni"/>
        <w:jc w:val="both"/>
      </w:pPr>
      <w:r>
        <w:lastRenderedPageBreak/>
        <w:t>V rámci RVIS vznikla pracovní skupina pro komunikaci za účelem dosažení efektivní spolupráce se zástupci krajů a obcí a zástupci ICT firem.</w:t>
      </w:r>
    </w:p>
    <w:p w:rsidR="00C64B56" w:rsidRDefault="00C64B56" w:rsidP="000F41D9">
      <w:pPr>
        <w:pStyle w:val="RHSDNormalni"/>
        <w:jc w:val="both"/>
      </w:pPr>
    </w:p>
    <w:p w:rsidR="00C64B56" w:rsidRDefault="00C64B56" w:rsidP="000F41D9">
      <w:pPr>
        <w:pStyle w:val="RHSDNormalni"/>
        <w:jc w:val="both"/>
      </w:pPr>
      <w:r>
        <w:t>Nadále se pokračuje v publikaci architektonických vzorů sdílených služeb a prosazování základních principů Národního architektonického plánu a principů efektivního využívání sdílených služeb.</w:t>
      </w:r>
    </w:p>
    <w:p w:rsidR="00C64B56" w:rsidRDefault="00C64B56" w:rsidP="000F41D9">
      <w:pPr>
        <w:pStyle w:val="RHSDNormalni"/>
        <w:jc w:val="both"/>
      </w:pPr>
    </w:p>
    <w:p w:rsidR="00C64B56" w:rsidRDefault="00C64B56" w:rsidP="000F41D9">
      <w:pPr>
        <w:pStyle w:val="RHSDNormalni"/>
        <w:jc w:val="both"/>
      </w:pPr>
      <w:r>
        <w:t>Díky rámcové smlouvě na produkty Microsoft stát ušetřil 600 milionů korun za dva roky.</w:t>
      </w:r>
    </w:p>
    <w:p w:rsidR="002732D1" w:rsidRDefault="002732D1" w:rsidP="000F41D9">
      <w:pPr>
        <w:pStyle w:val="RHSDNormalni"/>
        <w:jc w:val="both"/>
      </w:pPr>
    </w:p>
    <w:p w:rsidR="00C64B56" w:rsidRDefault="00C64B56" w:rsidP="000F41D9">
      <w:pPr>
        <w:pStyle w:val="RHSDNormalni"/>
        <w:jc w:val="both"/>
      </w:pPr>
      <w:r w:rsidRPr="00DA0095">
        <w:t xml:space="preserve">Na základě realizace 377 </w:t>
      </w:r>
      <w:r w:rsidR="0009601D">
        <w:t>v</w:t>
      </w:r>
      <w:r w:rsidRPr="00DA0095">
        <w:t>eřejných zakázek na datové a hlasové služby Komunikační infrastruktury veřejné sp</w:t>
      </w:r>
      <w:r>
        <w:t xml:space="preserve">rávy (KIVS) realizovaných od října 2014 do října </w:t>
      </w:r>
      <w:r w:rsidRPr="00DA0095">
        <w:t>2016 se podařilo dosáhnout úspory 299,4 mil. Kč včetně DPH oproti původním cenám výše uvedených datových a hlasových služeb KIVS</w:t>
      </w:r>
      <w:r>
        <w:t>.</w:t>
      </w:r>
    </w:p>
    <w:p w:rsidR="00C64B56" w:rsidRDefault="00C64B56" w:rsidP="000F41D9">
      <w:pPr>
        <w:pStyle w:val="RHSDNormalni"/>
        <w:jc w:val="both"/>
      </w:pPr>
    </w:p>
    <w:p w:rsidR="00C64B56" w:rsidRDefault="00C64B56" w:rsidP="000F41D9">
      <w:pPr>
        <w:pStyle w:val="RHSDNormalni"/>
        <w:jc w:val="both"/>
      </w:pPr>
      <w:r w:rsidRPr="003E7AEA">
        <w:t xml:space="preserve">Proběhla první fáze výstavby dohledového centra </w:t>
      </w:r>
      <w:proofErr w:type="spellStart"/>
      <w:r w:rsidRPr="003E7AEA">
        <w:t>eGovernmentu</w:t>
      </w:r>
      <w:proofErr w:type="spellEnd"/>
      <w:r w:rsidRPr="003E7AEA">
        <w:t xml:space="preserve"> – SOCCR (</w:t>
      </w:r>
      <w:proofErr w:type="spellStart"/>
      <w:r w:rsidRPr="003E7AEA">
        <w:t>Security</w:t>
      </w:r>
      <w:proofErr w:type="spellEnd"/>
      <w:r w:rsidRPr="003E7AEA">
        <w:t xml:space="preserve"> </w:t>
      </w:r>
      <w:proofErr w:type="spellStart"/>
      <w:r w:rsidRPr="003E7AEA">
        <w:t>Operational</w:t>
      </w:r>
      <w:proofErr w:type="spellEnd"/>
      <w:r w:rsidRPr="003E7AEA">
        <w:t xml:space="preserve"> Centre </w:t>
      </w:r>
      <w:proofErr w:type="spellStart"/>
      <w:r w:rsidRPr="003E7AEA">
        <w:t>for</w:t>
      </w:r>
      <w:proofErr w:type="spellEnd"/>
      <w:r w:rsidRPr="003E7AEA">
        <w:t xml:space="preserve"> </w:t>
      </w:r>
      <w:proofErr w:type="spellStart"/>
      <w:r w:rsidRPr="003E7AEA">
        <w:t>Cyber</w:t>
      </w:r>
      <w:proofErr w:type="spellEnd"/>
      <w:r w:rsidRPr="003E7AEA">
        <w:t xml:space="preserve"> Reliability). SOCCR svými nástroji zajišťuje kybernetickou bezpečnost, bezpečnostní dohledy a monitoring pro komunikační a informační systémy kritické informační infrastruktury a významné informační systémy resortu Ministerstva vnitra (dále jen „KII“ a „VIS“). Dále mimo jiné zabezpečuje hlášení kybernetických bezpečnostních incidentů na Národní centrum kybernetické bezpečnosti (dále jen „NCKB“) včetně zpros</w:t>
      </w:r>
      <w:r>
        <w:t>tředkování potřebné komunikace.</w:t>
      </w:r>
    </w:p>
    <w:p w:rsidR="006F013D" w:rsidRPr="000001EE" w:rsidRDefault="006F013D" w:rsidP="000F41D9">
      <w:pPr>
        <w:pStyle w:val="RHSD2Nadpis"/>
        <w:numPr>
          <w:ilvl w:val="1"/>
          <w:numId w:val="15"/>
        </w:numPr>
      </w:pPr>
      <w:bookmarkStart w:id="24" w:name="_Toc467052483"/>
      <w:r w:rsidRPr="000001EE">
        <w:t>Strategie rozvoje ICT služeb veřejné správy a její opatření na zefektivnění ICT služeb</w:t>
      </w:r>
      <w:bookmarkEnd w:id="24"/>
    </w:p>
    <w:p w:rsidR="006F013D" w:rsidRDefault="006F013D" w:rsidP="000F41D9">
      <w:pPr>
        <w:pStyle w:val="RHSDNormalni"/>
        <w:jc w:val="both"/>
      </w:pPr>
      <w:r w:rsidRPr="000001EE">
        <w:t xml:space="preserve">Strategie rozvoje ICT služeb veřejné správy a její opatření na zefektivnění ICT služeb byla vypracována v návaznosti na Strategický rámec veřejné správy pro období 2014-2020 a představuje jeho bližší rozpracování. Naplňování této strategie jednotlivými cílenými opatřeními a aktivitami probíhá průběžně, většina z nich je zmíněna </w:t>
      </w:r>
      <w:r w:rsidR="00687B36">
        <w:t xml:space="preserve">dále </w:t>
      </w:r>
      <w:r w:rsidRPr="000001EE">
        <w:t>v tomto dokumentu</w:t>
      </w:r>
      <w:r w:rsidR="00687B36">
        <w:t xml:space="preserve">. </w:t>
      </w:r>
      <w:r w:rsidRPr="000001EE">
        <w:t xml:space="preserve">Je však nutné zmínit, že v rámci reformy investic do ICT bylo zahájeno a probíhá schvalování ICT nákupních záměrů a jejich architektur dle usnesení vlády č. 889 z 2. 11. 2015. Byly vytvořeny základní architektonické vzory a realizovány pilotní projekty Národní architektury (MPO, </w:t>
      </w:r>
      <w:proofErr w:type="spellStart"/>
      <w:r w:rsidRPr="000001EE">
        <w:t>MsK</w:t>
      </w:r>
      <w:proofErr w:type="spellEnd"/>
      <w:r w:rsidRPr="000001EE">
        <w:t>, MZ (KSRZIS</w:t>
      </w:r>
      <w:r w:rsidR="00687B36">
        <w:rPr>
          <w:rStyle w:val="Znakapoznpodarou"/>
        </w:rPr>
        <w:footnoteReference w:id="1"/>
      </w:r>
      <w:r w:rsidRPr="000001EE">
        <w:t xml:space="preserve">)). Z dalších kroků jmenujme například budování Národní architektury, tj. architektury služeb veřejné správy a navazujících ICT služeb na principech </w:t>
      </w:r>
      <w:proofErr w:type="spellStart"/>
      <w:r w:rsidRPr="000001EE">
        <w:t>Enterprise</w:t>
      </w:r>
      <w:proofErr w:type="spellEnd"/>
      <w:r w:rsidRPr="000001EE">
        <w:t xml:space="preserve"> architektury a pokračování v modelování centrálních prvků </w:t>
      </w:r>
      <w:proofErr w:type="spellStart"/>
      <w:r w:rsidRPr="000001EE">
        <w:t>eGovernmentu</w:t>
      </w:r>
      <w:proofErr w:type="spellEnd"/>
      <w:r w:rsidRPr="000001EE">
        <w:t xml:space="preserve">, vyjadřování </w:t>
      </w:r>
      <w:r w:rsidR="00687B36">
        <w:t>n</w:t>
      </w:r>
      <w:r w:rsidRPr="000001EE">
        <w:t>ejlepší praxe v podobě architektonických vzorů a budování lokálních modelů NAP na jednotlivých úřadech.</w:t>
      </w:r>
    </w:p>
    <w:p w:rsidR="006F013D" w:rsidRDefault="006F013D" w:rsidP="000F41D9">
      <w:pPr>
        <w:pStyle w:val="RHSD2Nadpis"/>
        <w:numPr>
          <w:ilvl w:val="1"/>
          <w:numId w:val="15"/>
        </w:numPr>
      </w:pPr>
      <w:bookmarkStart w:id="25" w:name="_Toc465783237"/>
      <w:bookmarkStart w:id="26" w:name="_Toc466017993"/>
      <w:bookmarkStart w:id="27" w:name="_Toc466018155"/>
      <w:bookmarkStart w:id="28" w:name="_Toc467052484"/>
      <w:r w:rsidRPr="00B13AEE">
        <w:lastRenderedPageBreak/>
        <w:t>Národní architektonický plán</w:t>
      </w:r>
      <w:r>
        <w:t xml:space="preserve"> a jeho naplňování</w:t>
      </w:r>
      <w:bookmarkEnd w:id="25"/>
      <w:bookmarkEnd w:id="26"/>
      <w:bookmarkEnd w:id="27"/>
      <w:r>
        <w:t xml:space="preserve"> - p</w:t>
      </w:r>
      <w:r w:rsidRPr="006F013D">
        <w:t xml:space="preserve">roces schvalování veřejných zakázek na ICT ve veřejné správě v </w:t>
      </w:r>
      <w:r w:rsidR="00C80173">
        <w:t>o</w:t>
      </w:r>
      <w:r w:rsidRPr="006F013D">
        <w:t xml:space="preserve">dboru </w:t>
      </w:r>
      <w:r w:rsidR="00C80173">
        <w:t>H</w:t>
      </w:r>
      <w:r w:rsidRPr="006F013D">
        <w:t>lavního architekta MV ČR</w:t>
      </w:r>
      <w:bookmarkEnd w:id="28"/>
    </w:p>
    <w:p w:rsidR="006F013D" w:rsidRDefault="006F013D" w:rsidP="000F41D9">
      <w:pPr>
        <w:pStyle w:val="RHSDNormalni"/>
        <w:jc w:val="both"/>
      </w:pPr>
      <w:r w:rsidRPr="00E6056C">
        <w:t xml:space="preserve">Ministerstvo vnitra v rámci své koordinační úlohy v oblasti ICT prostřednictvím odboru Hlavního architekta </w:t>
      </w:r>
      <w:proofErr w:type="spellStart"/>
      <w:r w:rsidRPr="00E6056C">
        <w:t>eGovernmentu</w:t>
      </w:r>
      <w:proofErr w:type="spellEnd"/>
      <w:r w:rsidRPr="00E6056C">
        <w:t xml:space="preserve"> posuzuje dva typy IT projektů, a) projekty spolufinancované z</w:t>
      </w:r>
      <w:r>
        <w:t> </w:t>
      </w:r>
      <w:r w:rsidRPr="00E6056C">
        <w:t>Integrovaného regionálního operačního programu</w:t>
      </w:r>
      <w:r w:rsidR="008E562F">
        <w:t xml:space="preserve"> ve vybraných výzvách</w:t>
      </w:r>
      <w:r w:rsidRPr="00E6056C">
        <w:t xml:space="preserve"> a b) IT záměry podléhající usnesení </w:t>
      </w:r>
      <w:r>
        <w:t>vlády</w:t>
      </w:r>
      <w:r w:rsidRPr="00E6056C">
        <w:t xml:space="preserve"> č.</w:t>
      </w:r>
      <w:r>
        <w:t xml:space="preserve"> 889 ze dne 2. listopadu </w:t>
      </w:r>
      <w:r w:rsidRPr="00E6056C">
        <w:t>2015. Ministerstvo vnitra zpracovalo zprávu k posuzování projektů, která byla předlož</w:t>
      </w:r>
      <w:r w:rsidR="00EA2AEB">
        <w:t>ena pro informaci členům vlády dne 7. listopadu 2016 a je přílohou tohoto materiálu.</w:t>
      </w:r>
    </w:p>
    <w:p w:rsidR="006F013D" w:rsidRDefault="006F013D" w:rsidP="000F41D9">
      <w:pPr>
        <w:pStyle w:val="RHSDNormalni"/>
        <w:jc w:val="both"/>
      </w:pPr>
    </w:p>
    <w:p w:rsidR="006F013D" w:rsidRDefault="006F013D" w:rsidP="000F41D9">
      <w:pPr>
        <w:pStyle w:val="RHSDNormalni"/>
        <w:jc w:val="both"/>
      </w:pPr>
      <w:r w:rsidRPr="00CF5DE0">
        <w:t xml:space="preserve">V období od ledna do září roku 2016 bylo </w:t>
      </w:r>
      <w:r w:rsidR="00296BAA">
        <w:t>posuzováno</w:t>
      </w:r>
      <w:r w:rsidRPr="00CF5DE0">
        <w:t xml:space="preserve"> 7</w:t>
      </w:r>
      <w:r w:rsidR="00296BAA">
        <w:t>1</w:t>
      </w:r>
      <w:r w:rsidRPr="00CF5DE0">
        <w:t xml:space="preserve"> žádostí o stanovisko OHA</w:t>
      </w:r>
      <w:r w:rsidR="00296BAA">
        <w:t xml:space="preserve"> </w:t>
      </w:r>
      <w:r>
        <w:t>a jejich souhrnná hodnota</w:t>
      </w:r>
      <w:r w:rsidRPr="00CF5DE0">
        <w:t xml:space="preserve"> </w:t>
      </w:r>
      <w:r w:rsidR="00296BAA">
        <w:t xml:space="preserve">činila </w:t>
      </w:r>
      <w:r w:rsidRPr="00CF5DE0">
        <w:t>13,8 miliardy Kč bez DPH. Tato částka je však výrazně vychýlena projektem Systému elektronického mýta ve výši 6,6 miliardy Kč na období 3 let, kdy projekt elektronického mýta ve svém objemu zahrnuje navíc i výraznou část výdajů nesouvisejících s informačními a</w:t>
      </w:r>
      <w:r>
        <w:t> </w:t>
      </w:r>
      <w:r w:rsidRPr="00CF5DE0">
        <w:t>komunikačními technologiemi. Pomineme-li tedy ze souhrnu tento vybočující projekt, tak OHA posoudilo za 9 měsíců 70 projektů v souhrnné hodnotě 7,2 miliardy Kč. To</w:t>
      </w:r>
      <w:r w:rsidR="00296BAA">
        <w:t xml:space="preserve"> znamená</w:t>
      </w:r>
      <w:r w:rsidRPr="00CF5DE0">
        <w:t xml:space="preserve"> přibližně </w:t>
      </w:r>
      <w:r w:rsidR="00296BAA">
        <w:t>dva</w:t>
      </w:r>
      <w:r w:rsidRPr="00CF5DE0">
        <w:t xml:space="preserve"> projekty týdně</w:t>
      </w:r>
      <w:r w:rsidR="00296BAA">
        <w:t xml:space="preserve">, kdy </w:t>
      </w:r>
      <w:r w:rsidRPr="00CF5DE0">
        <w:t>průměrná hodnota každého z nich byla 102,9 mil Kč.</w:t>
      </w:r>
      <w:r>
        <w:t xml:space="preserve"> Nelze určit objem finančních prostředků, který se ušetřil díky procesu posuzování projektů. Jednotlivá řešení a funkcionality musí korelovat s NAP a zapadat do jeho koncepce, přičemž nelze v současné době říci, o jakou částku jsou schválená řešení finančně výhodnější než ostatní či alternativní řešení.</w:t>
      </w:r>
    </w:p>
    <w:p w:rsidR="006F013D" w:rsidRDefault="006F013D" w:rsidP="000F41D9">
      <w:pPr>
        <w:pStyle w:val="RHSDNormalni"/>
        <w:jc w:val="both"/>
      </w:pPr>
    </w:p>
    <w:p w:rsidR="00C64B56" w:rsidRDefault="006F013D" w:rsidP="000F41D9">
      <w:pPr>
        <w:pStyle w:val="RHSDNormalni"/>
        <w:jc w:val="both"/>
      </w:pPr>
      <w:r w:rsidRPr="00E6056C">
        <w:t xml:space="preserve">Průměrná doba pro vydání stanoviska je 25 kalendářních dnů. Stanovisko k většině projektů je však vydáno dříve, delší lhůta pro vyřízení je u projektů, které je nutné upravit </w:t>
      </w:r>
      <w:r w:rsidR="00C80173">
        <w:t>do</w:t>
      </w:r>
      <w:r w:rsidRPr="00E6056C">
        <w:t xml:space="preserve"> soulad</w:t>
      </w:r>
      <w:r w:rsidR="00C80173">
        <w:t>u</w:t>
      </w:r>
      <w:r w:rsidRPr="00E6056C">
        <w:t xml:space="preserve"> s architektonickými principy a vzory, především na využívání propojeného datového fondu a na využívání sdílených služeb </w:t>
      </w:r>
      <w:proofErr w:type="spellStart"/>
      <w:r w:rsidRPr="00E6056C">
        <w:t>eGovernmentu</w:t>
      </w:r>
      <w:proofErr w:type="spellEnd"/>
      <w:r w:rsidRPr="00E6056C">
        <w:t xml:space="preserve">. Společně s architektonickým posouzením probíhá i posouzení bezpečnostních aspektů, které provádí jednotlivé bezpečnostní složky státu, ty sdělují své závěry do 20 kalendářních dnů a odbor Hlavního architekta </w:t>
      </w:r>
      <w:proofErr w:type="spellStart"/>
      <w:r w:rsidRPr="00E6056C">
        <w:t>eGovernmentu</w:t>
      </w:r>
      <w:proofErr w:type="spellEnd"/>
      <w:r w:rsidRPr="00E6056C">
        <w:t xml:space="preserve"> je zohlední ve svém konečném stanovisku.</w:t>
      </w:r>
    </w:p>
    <w:p w:rsidR="00942528" w:rsidRPr="002C7DAB" w:rsidRDefault="00942528" w:rsidP="000F41D9">
      <w:pPr>
        <w:pStyle w:val="RHSD2Nadpis"/>
        <w:numPr>
          <w:ilvl w:val="1"/>
          <w:numId w:val="15"/>
        </w:numPr>
      </w:pPr>
      <w:bookmarkStart w:id="29" w:name="_Toc465783235"/>
      <w:bookmarkStart w:id="30" w:name="_Toc466017992"/>
      <w:bookmarkStart w:id="31" w:name="_Toc466018154"/>
      <w:r>
        <w:t xml:space="preserve"> </w:t>
      </w:r>
      <w:bookmarkStart w:id="32" w:name="_Toc466018008"/>
      <w:bookmarkStart w:id="33" w:name="_Toc466018170"/>
      <w:bookmarkStart w:id="34" w:name="_Toc467052485"/>
      <w:r w:rsidRPr="002C7DAB">
        <w:t xml:space="preserve">Řešení situace v nečerpání evropských prostředků na rozvoj </w:t>
      </w:r>
      <w:proofErr w:type="spellStart"/>
      <w:r w:rsidRPr="002C7DAB">
        <w:t>eGovernmentu</w:t>
      </w:r>
      <w:proofErr w:type="spellEnd"/>
      <w:r w:rsidRPr="002C7DAB">
        <w:t xml:space="preserve"> ze strany resortů i územních samospráv</w:t>
      </w:r>
      <w:bookmarkEnd w:id="32"/>
      <w:bookmarkEnd w:id="33"/>
      <w:bookmarkEnd w:id="34"/>
    </w:p>
    <w:p w:rsidR="00942528" w:rsidRPr="002C7DAB" w:rsidRDefault="00942528" w:rsidP="000F41D9">
      <w:pPr>
        <w:pStyle w:val="RHSDNormalni"/>
        <w:jc w:val="both"/>
      </w:pPr>
      <w:r w:rsidRPr="002C7DAB">
        <w:t xml:space="preserve">Na podporu projektů z oblasti </w:t>
      </w:r>
      <w:proofErr w:type="spellStart"/>
      <w:r w:rsidRPr="002C7DAB">
        <w:t>eGovernmentu</w:t>
      </w:r>
      <w:proofErr w:type="spellEnd"/>
      <w:r w:rsidRPr="002C7DAB">
        <w:t xml:space="preserve"> a informačních a komunikačních systémů a projektů ke zvýšení kybernetické bezpečnosti ČR je v rámci Prioritní osy 3 „Dobrá správa území a zefektivnění veřejných institucí“ Integrovaného regionálního operačního programu (IROP) vyčleněn specifický cíl 3.2 „Zvyšování efektivity a transparentnosti veřejné správy prostřednictvím rozvoje využití a kvality systémů“ (SC 3.2 IROP), kde je alokováno 330 mil. EUR (cca 8,9 mld. Kč). V rámci SC 3.2 IROP bylo od září 2015 do dubna 2016 vyhlášeno celkem 6 průběžných výzev (č. 4, 10, 17, 23, 26 a 28). </w:t>
      </w:r>
    </w:p>
    <w:p w:rsidR="00942528" w:rsidRPr="002C7DAB" w:rsidRDefault="00942528" w:rsidP="000F41D9">
      <w:pPr>
        <w:pStyle w:val="RHSDNormalni"/>
        <w:jc w:val="both"/>
      </w:pPr>
    </w:p>
    <w:p w:rsidR="00942528" w:rsidRPr="002C7DAB" w:rsidRDefault="00942528" w:rsidP="000F41D9">
      <w:pPr>
        <w:pStyle w:val="RHSDNormalni"/>
        <w:jc w:val="both"/>
      </w:pPr>
      <w:r w:rsidRPr="002C7DAB">
        <w:t>V létě 2016 proběhlo dotazníkové šetření k problematice čerpání evropských prostředků ve specifickém cíli 3.2 IROP, který se dlouhodobě potýká s nízkým nebo nulovým předkládáním projektových žádostí o podporu</w:t>
      </w:r>
      <w:r w:rsidRPr="002C7DAB">
        <w:rPr>
          <w:vertAlign w:val="superscript"/>
        </w:rPr>
        <w:footnoteReference w:id="2"/>
      </w:r>
      <w:r w:rsidRPr="002C7DAB">
        <w:t>. V rámci šetření se podařilo shromáždit odpovědi a poznatky z 38 obcí, 6 krajů a 6 organizačních složek státu, na základě kterých byly identifikovány hlavní bariéry přípravy projektu do výzev ve specifickém cíli 3.2 IROP. Jako hlavní bariéru přípravy projektu respondenti nejčastěji uváděli nedostatečnou personální kapacitu na straně žadatele (projektoví manažeři, IT odborníci)</w:t>
      </w:r>
      <w:r w:rsidR="00506EC1">
        <w:t>. Ta byla zmíněna v 60 % odpovědí. N</w:t>
      </w:r>
      <w:r w:rsidRPr="002C7DAB">
        <w:t>áročnost přípravy s</w:t>
      </w:r>
      <w:r w:rsidR="00506EC1">
        <w:t>tudie proveditelnosti projektu pak byla j</w:t>
      </w:r>
      <w:r w:rsidRPr="002C7DAB">
        <w:t xml:space="preserve">ako významná bariéra označena v 54 % všech odpovědí. Ve více než 20 % odpovědí byly jako bariéry přípravy projektů označeny nemožnost financování koncových zařízení, získání souhlasného stanoviska </w:t>
      </w:r>
      <w:r w:rsidR="00B33B7F">
        <w:t>o</w:t>
      </w:r>
      <w:r w:rsidRPr="002C7DAB">
        <w:t xml:space="preserve">dboru </w:t>
      </w:r>
      <w:r w:rsidR="00B33B7F">
        <w:t>H</w:t>
      </w:r>
      <w:r w:rsidRPr="002C7DAB">
        <w:t xml:space="preserve">lavního architekta </w:t>
      </w:r>
      <w:proofErr w:type="spellStart"/>
      <w:r w:rsidRPr="002C7DAB">
        <w:t>eGovernmentu</w:t>
      </w:r>
      <w:proofErr w:type="spellEnd"/>
      <w:r w:rsidRPr="002C7DAB">
        <w:t xml:space="preserve"> MV ČR, nepřipravená legislativa, nedostatečné řízení Strategického rámce rozvoje veřejné správy (SRRVS) a obecně </w:t>
      </w:r>
      <w:proofErr w:type="spellStart"/>
      <w:r w:rsidRPr="002C7DAB">
        <w:t>eGovernmentu</w:t>
      </w:r>
      <w:proofErr w:type="spellEnd"/>
      <w:r w:rsidRPr="002C7DAB">
        <w:t xml:space="preserve"> na národní úrovni, chybějící zastřešující strategie v případě výzvy č. 26 (</w:t>
      </w:r>
      <w:proofErr w:type="spellStart"/>
      <w:r w:rsidRPr="002C7DAB">
        <w:t>eGovernment</w:t>
      </w:r>
      <w:proofErr w:type="spellEnd"/>
      <w:r w:rsidRPr="002C7DAB">
        <w:t xml:space="preserve"> I, Investiční priorita: Posilování aplikací v oblasti IKT určených pro elektronickou veřejnou správu, elektronické učení, začlenění do informační společnosti, elektronickou kulturu a elektronické zdravotnictví) a „ostatní“ (přílišné svázání tématy/úzká specifikace, pozdní poskytování informací žadatelům, úmyslně složitá legislativa, spodní limit </w:t>
      </w:r>
      <w:r w:rsidR="000371EA">
        <w:t xml:space="preserve">celkových způsobilých výdajů </w:t>
      </w:r>
      <w:r w:rsidRPr="002C7DAB">
        <w:t>projektu</w:t>
      </w:r>
      <w:r w:rsidR="00BD1E85">
        <w:rPr>
          <w:rStyle w:val="Znakapoznpodarou"/>
        </w:rPr>
        <w:footnoteReference w:id="3"/>
      </w:r>
      <w:r w:rsidRPr="002C7DAB">
        <w:t>, časová náročnost). Ve více než nebo v 10 % odpovědí byl uveden minimální limit způsobilých výdajů na projekt, pomalý proces schvalování projektové žádosti na straně žadatele, nezajištěné předfinancování projektu na straně žadatele, nedostatečná komunikace ze strany C</w:t>
      </w:r>
      <w:r w:rsidR="000371EA">
        <w:t xml:space="preserve">entra pro regionální rozvoj ČR </w:t>
      </w:r>
      <w:r w:rsidRPr="002C7DAB">
        <w:t>a ŘO IROP ohledně konzultace projektových záměrů, nepotřebnost nových nebo modernizovaných informační systémy nebo nezajištěné kofinancování projektu na straně žadatele. Pouze jedna z odpovědí jako bariéru přípravy projektu identifikovala nedostatečnou podporu vedení instituce žadatele. Nikdo pak jako hlavní překážku neoznačil maximální limit způsobilých výdajů na projekt.</w:t>
      </w:r>
    </w:p>
    <w:p w:rsidR="00942528" w:rsidRPr="002C7DAB" w:rsidRDefault="00942528" w:rsidP="000F41D9">
      <w:pPr>
        <w:pStyle w:val="RHSDNormalni"/>
        <w:jc w:val="both"/>
      </w:pPr>
    </w:p>
    <w:p w:rsidR="00942528" w:rsidRPr="002C7DAB" w:rsidRDefault="00942528" w:rsidP="000F41D9">
      <w:pPr>
        <w:pStyle w:val="RHSDNormalni"/>
        <w:jc w:val="both"/>
      </w:pPr>
      <w:r w:rsidRPr="002C7DAB">
        <w:t>V odpovědi na otázku „Jaké konkrétní změny v konkrétní výzvě by Vám usnadnily podání projektu do některé z výzev ve specifickém cíli 3.2 IROP?“ byly identifikovány následující (seřazeny podle důležitosti):</w:t>
      </w:r>
    </w:p>
    <w:p w:rsidR="00942528" w:rsidRPr="002C7DAB" w:rsidRDefault="00942528" w:rsidP="000F41D9">
      <w:pPr>
        <w:pStyle w:val="RHSDNormalni"/>
        <w:jc w:val="both"/>
      </w:pPr>
    </w:p>
    <w:p w:rsidR="00942528" w:rsidRPr="002C7DAB" w:rsidRDefault="00942528" w:rsidP="000F41D9">
      <w:pPr>
        <w:pStyle w:val="RHSDNormalni"/>
        <w:numPr>
          <w:ilvl w:val="0"/>
          <w:numId w:val="9"/>
        </w:numPr>
        <w:jc w:val="both"/>
      </w:pPr>
      <w:r w:rsidRPr="002C7DAB">
        <w:t>obecné zjednodušení administrativy a pravidel,</w:t>
      </w:r>
    </w:p>
    <w:p w:rsidR="00942528" w:rsidRPr="002C7DAB" w:rsidRDefault="00942528" w:rsidP="000F41D9">
      <w:pPr>
        <w:pStyle w:val="RHSDNormalni"/>
        <w:numPr>
          <w:ilvl w:val="0"/>
          <w:numId w:val="9"/>
        </w:numPr>
        <w:jc w:val="both"/>
      </w:pPr>
      <w:r w:rsidRPr="002C7DAB">
        <w:t>snížení minimální výše způsobilých výdajů,</w:t>
      </w:r>
    </w:p>
    <w:p w:rsidR="00942528" w:rsidRPr="002C7DAB" w:rsidRDefault="00942528" w:rsidP="000F41D9">
      <w:pPr>
        <w:pStyle w:val="RHSDNormalni"/>
        <w:numPr>
          <w:ilvl w:val="0"/>
          <w:numId w:val="9"/>
        </w:numPr>
        <w:jc w:val="both"/>
      </w:pPr>
      <w:r w:rsidRPr="002C7DAB">
        <w:t>intenzivnější pořádání seminářů pro žadatele a prezentace jednotlivých výzev,</w:t>
      </w:r>
    </w:p>
    <w:p w:rsidR="00942528" w:rsidRPr="002C7DAB" w:rsidRDefault="00942528" w:rsidP="000F41D9">
      <w:pPr>
        <w:pStyle w:val="RHSDNormalni"/>
        <w:numPr>
          <w:ilvl w:val="0"/>
          <w:numId w:val="9"/>
        </w:numPr>
        <w:jc w:val="both"/>
      </w:pPr>
      <w:r w:rsidRPr="002C7DAB">
        <w:t>možnost financování koncových zařízení (28. výzva),</w:t>
      </w:r>
    </w:p>
    <w:p w:rsidR="00942528" w:rsidRPr="002C7DAB" w:rsidRDefault="00942528" w:rsidP="000F41D9">
      <w:pPr>
        <w:pStyle w:val="RHSDNormalni"/>
        <w:numPr>
          <w:ilvl w:val="0"/>
          <w:numId w:val="9"/>
        </w:numPr>
        <w:jc w:val="both"/>
      </w:pPr>
      <w:r w:rsidRPr="002C7DAB">
        <w:lastRenderedPageBreak/>
        <w:t>zrušení povinnosti získání stanoviska hlavního architekta,</w:t>
      </w:r>
    </w:p>
    <w:p w:rsidR="00942528" w:rsidRPr="002C7DAB" w:rsidRDefault="00942528" w:rsidP="000F41D9">
      <w:pPr>
        <w:pStyle w:val="RHSDNormalni"/>
        <w:numPr>
          <w:ilvl w:val="0"/>
          <w:numId w:val="9"/>
        </w:numPr>
        <w:jc w:val="both"/>
      </w:pPr>
      <w:r w:rsidRPr="002C7DAB">
        <w:t>možnost obnovy bez nutnosti vázání na nové systémy, méně výzev a prodloužení doby na přípravu,</w:t>
      </w:r>
    </w:p>
    <w:p w:rsidR="00942528" w:rsidRPr="002C7DAB" w:rsidRDefault="00942528" w:rsidP="000F41D9">
      <w:pPr>
        <w:pStyle w:val="RHSDNormalni"/>
        <w:numPr>
          <w:ilvl w:val="0"/>
          <w:numId w:val="9"/>
        </w:numPr>
        <w:jc w:val="both"/>
      </w:pPr>
      <w:r w:rsidRPr="002C7DAB">
        <w:t>uvolnění výčtu podporovaných funkcionalit.</w:t>
      </w:r>
    </w:p>
    <w:p w:rsidR="00942528" w:rsidRPr="002C7DAB" w:rsidRDefault="00942528" w:rsidP="000F41D9">
      <w:pPr>
        <w:pStyle w:val="RHSDNormalni"/>
        <w:jc w:val="both"/>
      </w:pPr>
    </w:p>
    <w:p w:rsidR="00942528" w:rsidRPr="002C7DAB" w:rsidRDefault="00942528" w:rsidP="000F41D9">
      <w:pPr>
        <w:pStyle w:val="RHSDNormalni"/>
        <w:jc w:val="both"/>
      </w:pPr>
      <w:r w:rsidRPr="002C7DAB">
        <w:t xml:space="preserve">S cílem vyřešit situaci nečerpání evropských prostředků na rozvoj </w:t>
      </w:r>
      <w:proofErr w:type="spellStart"/>
      <w:r w:rsidRPr="002C7DAB">
        <w:t>eGovernmentu</w:t>
      </w:r>
      <w:proofErr w:type="spellEnd"/>
      <w:r w:rsidRPr="002C7DAB">
        <w:t xml:space="preserve"> a dalších oblastí v rámci SC 3.2 IROP proběhly na základě obdržených informací k 9. </w:t>
      </w:r>
      <w:r w:rsidR="00B33B7F">
        <w:t>září</w:t>
      </w:r>
      <w:r w:rsidRPr="002C7DAB">
        <w:t xml:space="preserve"> 2016 revize pravidel výzev č. 4, 10, 23, 26 a 28, a to konkrétně:</w:t>
      </w:r>
    </w:p>
    <w:p w:rsidR="00942528" w:rsidRPr="002C7DAB" w:rsidRDefault="00942528" w:rsidP="000F41D9">
      <w:pPr>
        <w:pStyle w:val="Bezmezer"/>
        <w:ind w:left="1080"/>
        <w:jc w:val="both"/>
        <w:rPr>
          <w:rFonts w:ascii="Arial" w:hAnsi="Arial" w:cs="Arial"/>
          <w:lang w:val="cs-CZ"/>
        </w:rPr>
      </w:pPr>
    </w:p>
    <w:p w:rsidR="00942528" w:rsidRPr="002C7DAB" w:rsidRDefault="00942528" w:rsidP="000F41D9">
      <w:pPr>
        <w:pStyle w:val="RHSDNormalni"/>
        <w:numPr>
          <w:ilvl w:val="0"/>
          <w:numId w:val="10"/>
        </w:numPr>
        <w:jc w:val="both"/>
      </w:pPr>
      <w:r w:rsidRPr="002C7DAB">
        <w:t xml:space="preserve">zjednodušení způsobu stanovení rozpočtových cen, </w:t>
      </w:r>
    </w:p>
    <w:p w:rsidR="00942528" w:rsidRPr="002C7DAB" w:rsidRDefault="00942528" w:rsidP="000F41D9">
      <w:pPr>
        <w:pStyle w:val="RHSDNormalni"/>
        <w:numPr>
          <w:ilvl w:val="0"/>
          <w:numId w:val="10"/>
        </w:numPr>
        <w:jc w:val="both"/>
      </w:pPr>
      <w:r w:rsidRPr="002C7DAB">
        <w:t>zrušení povinné přílohy „průzkum trhu“,</w:t>
      </w:r>
    </w:p>
    <w:p w:rsidR="00942528" w:rsidRPr="002C7DAB" w:rsidRDefault="00942528" w:rsidP="000F41D9">
      <w:pPr>
        <w:pStyle w:val="RHSDNormalni"/>
        <w:numPr>
          <w:ilvl w:val="0"/>
          <w:numId w:val="10"/>
        </w:numPr>
        <w:jc w:val="both"/>
      </w:pPr>
      <w:r w:rsidRPr="002C7DAB">
        <w:t>možnost přiložení souhlasného stanoviska podl</w:t>
      </w:r>
      <w:r w:rsidR="00D04999">
        <w:t xml:space="preserve">e Usnesení vlády ČR č. 889/2015 </w:t>
      </w:r>
      <w:r w:rsidRPr="002C7DAB">
        <w:t xml:space="preserve">- pro předložení projektu je možné jak souhlasné stanovisko podle přílohy specifických pravidel SC 3.2, </w:t>
      </w:r>
      <w:r>
        <w:t xml:space="preserve">tak souhlasné stanovisko podle usnesení </w:t>
      </w:r>
      <w:r w:rsidRPr="002C7DAB">
        <w:t xml:space="preserve">– žadatel tak nemusí dokládat </w:t>
      </w:r>
      <w:r w:rsidR="00592138">
        <w:t>dva</w:t>
      </w:r>
      <w:r w:rsidRPr="002C7DAB">
        <w:t xml:space="preserve"> velice obdobné dokumenty,</w:t>
      </w:r>
    </w:p>
    <w:p w:rsidR="00942528" w:rsidRPr="002C7DAB" w:rsidRDefault="00942528" w:rsidP="000F41D9">
      <w:pPr>
        <w:pStyle w:val="RHSDNormalni"/>
        <w:numPr>
          <w:ilvl w:val="0"/>
          <w:numId w:val="10"/>
        </w:numPr>
        <w:jc w:val="both"/>
      </w:pPr>
      <w:r w:rsidRPr="002C7DAB">
        <w:t>úprava většiny obecných a specifických hodnotících kritérií přijatelnosti na tzv. napravitelná kritéria - jedná se o změnu, kterou umožnila změna Jednotného metodického prostředí, kdy již není nutné vyřazovat projekty ihned po nesplnění nejméně jednoho kritéria přijatelnosti, ale je možné žadatele vyzvat k opravě v projektu, a to až dvakrát,</w:t>
      </w:r>
    </w:p>
    <w:p w:rsidR="00942528" w:rsidRPr="002C7DAB" w:rsidRDefault="00942528" w:rsidP="000F41D9">
      <w:pPr>
        <w:pStyle w:val="RHSDNormalni"/>
        <w:numPr>
          <w:ilvl w:val="0"/>
          <w:numId w:val="10"/>
        </w:numPr>
        <w:jc w:val="both"/>
      </w:pPr>
      <w:r w:rsidRPr="002C7DAB">
        <w:t>zařazení koncových HW zařízení mezi vedlejší způsobilé výdaje projektu,</w:t>
      </w:r>
    </w:p>
    <w:p w:rsidR="00942528" w:rsidRPr="002C7DAB" w:rsidRDefault="00942528" w:rsidP="000F41D9">
      <w:pPr>
        <w:pStyle w:val="RHSDNormalni"/>
        <w:numPr>
          <w:ilvl w:val="0"/>
          <w:numId w:val="10"/>
        </w:numPr>
        <w:jc w:val="both"/>
      </w:pPr>
      <w:r w:rsidRPr="002C7DAB">
        <w:t>zařazení výdajů na služby odborné konzultace a dozoru implementace pořizovaného IS mezi vedlejší způsobilé výdaje projektu,</w:t>
      </w:r>
    </w:p>
    <w:p w:rsidR="00942528" w:rsidRPr="002C7DAB" w:rsidRDefault="00942528" w:rsidP="000F41D9">
      <w:pPr>
        <w:pStyle w:val="RHSDNormalni"/>
        <w:numPr>
          <w:ilvl w:val="0"/>
          <w:numId w:val="10"/>
        </w:numPr>
        <w:jc w:val="both"/>
      </w:pPr>
      <w:r w:rsidRPr="002C7DAB">
        <w:t>zařazení výdaje na stavební práce vyžadující stavební povolení (kromě liniových staveb) mezi vedlejší způsobilé výdaje projektu,</w:t>
      </w:r>
    </w:p>
    <w:p w:rsidR="00942528" w:rsidRPr="002C7DAB" w:rsidRDefault="00942528" w:rsidP="000F41D9">
      <w:pPr>
        <w:pStyle w:val="RHSDNormalni"/>
        <w:numPr>
          <w:ilvl w:val="0"/>
          <w:numId w:val="10"/>
        </w:numPr>
        <w:jc w:val="both"/>
      </w:pPr>
      <w:r w:rsidRPr="002C7DAB">
        <w:t>upřesnění celoplošného dopadu včetně uvedené příkladů,</w:t>
      </w:r>
    </w:p>
    <w:p w:rsidR="00942528" w:rsidRPr="002C7DAB" w:rsidRDefault="00942528" w:rsidP="000F41D9">
      <w:pPr>
        <w:pStyle w:val="RHSDNormalni"/>
        <w:numPr>
          <w:ilvl w:val="0"/>
          <w:numId w:val="10"/>
        </w:numPr>
        <w:jc w:val="both"/>
      </w:pPr>
      <w:r w:rsidRPr="002C7DAB">
        <w:t>rozšíření výzvy č. 26 o projektové okruhy „</w:t>
      </w:r>
      <w:proofErr w:type="spellStart"/>
      <w:r w:rsidRPr="002C7DAB">
        <w:t>opendata</w:t>
      </w:r>
      <w:proofErr w:type="spellEnd"/>
      <w:r w:rsidRPr="002C7DAB">
        <w:t>“, „</w:t>
      </w:r>
      <w:proofErr w:type="spellStart"/>
      <w:r w:rsidRPr="002C7DAB">
        <w:t>geodata</w:t>
      </w:r>
      <w:proofErr w:type="spellEnd"/>
      <w:r w:rsidRPr="002C7DAB">
        <w:t>“ a „</w:t>
      </w:r>
      <w:proofErr w:type="spellStart"/>
      <w:r w:rsidRPr="002C7DAB">
        <w:t>eProcurement</w:t>
      </w:r>
      <w:proofErr w:type="spellEnd"/>
      <w:r w:rsidRPr="002C7DAB">
        <w:t>“.</w:t>
      </w:r>
    </w:p>
    <w:p w:rsidR="00942528" w:rsidRPr="002C7DAB" w:rsidRDefault="00942528" w:rsidP="000F41D9">
      <w:pPr>
        <w:pStyle w:val="Bezmezer"/>
        <w:jc w:val="both"/>
        <w:rPr>
          <w:rFonts w:ascii="Arial" w:hAnsi="Arial" w:cs="Arial"/>
          <w:lang w:val="cs-CZ"/>
        </w:rPr>
      </w:pPr>
    </w:p>
    <w:p w:rsidR="00942528" w:rsidRDefault="00942528" w:rsidP="000F41D9">
      <w:pPr>
        <w:pStyle w:val="RHSDNormalni"/>
        <w:jc w:val="both"/>
      </w:pPr>
      <w:r w:rsidRPr="002C7DAB">
        <w:t xml:space="preserve">Kromě výše uvedeného se prozatím žádné další změny ve výzvách neplánují a rovněž se prozatím neplánuje vyhlašování dalších výzev, protože běžící průběžné výzvy SC 3.2 pokrývají všechny jeho aktivity a je možné je kdykoliv prodloužit. Zároveň se pozitivně projevily provedené revize a k 31. </w:t>
      </w:r>
      <w:r w:rsidR="00592138">
        <w:t>říjnu</w:t>
      </w:r>
      <w:r w:rsidRPr="002C7DAB">
        <w:t xml:space="preserve"> 2016 bylo do všech průběžných výzev předloženo 16 projektů kumulativně za cca 0,75 mld. Kč. Další projekty</w:t>
      </w:r>
      <w:r w:rsidR="00592138">
        <w:t>, mimo jiné v rámci výzev č. 23 a 26,</w:t>
      </w:r>
      <w:r w:rsidRPr="002C7DAB">
        <w:t xml:space="preserve"> v objemu několika miliard Kč jsou těsně před podáním žádosti nebo v procesu konzultace s </w:t>
      </w:r>
      <w:r w:rsidR="00592138">
        <w:t>o</w:t>
      </w:r>
      <w:r w:rsidRPr="002C7DAB">
        <w:t xml:space="preserve">dborem </w:t>
      </w:r>
      <w:r w:rsidR="00592138">
        <w:t>H</w:t>
      </w:r>
      <w:r w:rsidRPr="002C7DAB">
        <w:t xml:space="preserve">lavního architekta </w:t>
      </w:r>
      <w:proofErr w:type="spellStart"/>
      <w:r w:rsidRPr="002C7DAB">
        <w:t>eGovernmentu</w:t>
      </w:r>
      <w:proofErr w:type="spellEnd"/>
      <w:r w:rsidRPr="002C7DAB">
        <w:t xml:space="preserve"> MV ČR ohledně vydání souhlasného stanoviska, které je u většiny projektů SC 3.2 povinnou přílohou.</w:t>
      </w:r>
    </w:p>
    <w:p w:rsidR="00942528" w:rsidRDefault="00942528" w:rsidP="000F41D9">
      <w:pPr>
        <w:pStyle w:val="RHSDNormalni"/>
        <w:jc w:val="both"/>
      </w:pPr>
    </w:p>
    <w:p w:rsidR="00AB24E4" w:rsidRDefault="00AB24E4" w:rsidP="000F41D9">
      <w:pPr>
        <w:pStyle w:val="RHSDNormalni"/>
        <w:jc w:val="both"/>
      </w:pPr>
    </w:p>
    <w:p w:rsidR="00AB24E4" w:rsidRDefault="00AB24E4" w:rsidP="000F41D9">
      <w:pPr>
        <w:pStyle w:val="RHSDNormalni"/>
        <w:jc w:val="both"/>
      </w:pPr>
    </w:p>
    <w:p w:rsidR="00AB24E4" w:rsidRDefault="00AB24E4" w:rsidP="000F41D9">
      <w:pPr>
        <w:pStyle w:val="RHSDNormalni"/>
        <w:jc w:val="both"/>
      </w:pPr>
    </w:p>
    <w:p w:rsidR="00AB24E4" w:rsidRDefault="00AB24E4" w:rsidP="000F41D9">
      <w:pPr>
        <w:pStyle w:val="RHSDNormalni"/>
        <w:jc w:val="both"/>
      </w:pPr>
    </w:p>
    <w:p w:rsidR="00AB24E4" w:rsidRDefault="00AB24E4" w:rsidP="000F41D9">
      <w:pPr>
        <w:pStyle w:val="RHSDNormalni"/>
        <w:jc w:val="both"/>
      </w:pPr>
    </w:p>
    <w:p w:rsidR="00942528" w:rsidRPr="009C7648" w:rsidRDefault="009C7648" w:rsidP="000F41D9">
      <w:pPr>
        <w:pStyle w:val="RHSDNormalni"/>
        <w:jc w:val="both"/>
        <w:rPr>
          <w:b/>
        </w:rPr>
      </w:pPr>
      <w:r w:rsidRPr="009C7648">
        <w:rPr>
          <w:b/>
        </w:rPr>
        <w:lastRenderedPageBreak/>
        <w:t>Tabulka k přehledu relevantních výzev</w:t>
      </w:r>
      <w:r w:rsidR="00942528" w:rsidRPr="009C7648">
        <w:rPr>
          <w:b/>
        </w:rPr>
        <w:t>:</w:t>
      </w:r>
    </w:p>
    <w:tbl>
      <w:tblPr>
        <w:tblpPr w:leftFromText="141" w:rightFromText="141" w:vertAnchor="text" w:horzAnchor="margin" w:tblpXSpec="right"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0"/>
        <w:gridCol w:w="2197"/>
        <w:gridCol w:w="1418"/>
        <w:gridCol w:w="1862"/>
        <w:gridCol w:w="1931"/>
      </w:tblGrid>
      <w:tr w:rsidR="00942528" w:rsidRPr="002C7DAB" w:rsidTr="00873892">
        <w:tc>
          <w:tcPr>
            <w:tcW w:w="1880" w:type="dxa"/>
            <w:shd w:val="clear" w:color="auto" w:fill="auto"/>
          </w:tcPr>
          <w:p w:rsidR="00942528" w:rsidRPr="002C7DAB" w:rsidRDefault="00942528" w:rsidP="000F41D9">
            <w:pPr>
              <w:pStyle w:val="Bezmezer"/>
              <w:jc w:val="both"/>
              <w:rPr>
                <w:rFonts w:ascii="Times New Roman" w:hAnsi="Times New Roman"/>
                <w:b/>
                <w:lang w:val="cs-CZ"/>
              </w:rPr>
            </w:pPr>
            <w:r w:rsidRPr="002C7DAB">
              <w:rPr>
                <w:rFonts w:ascii="Times New Roman" w:hAnsi="Times New Roman"/>
                <w:b/>
                <w:lang w:val="cs-CZ"/>
              </w:rPr>
              <w:t>Název výzvy</w:t>
            </w:r>
          </w:p>
        </w:tc>
        <w:tc>
          <w:tcPr>
            <w:tcW w:w="2197" w:type="dxa"/>
            <w:shd w:val="clear" w:color="auto" w:fill="auto"/>
          </w:tcPr>
          <w:p w:rsidR="00942528" w:rsidRPr="002C7DAB" w:rsidRDefault="00942528" w:rsidP="000F41D9">
            <w:pPr>
              <w:pStyle w:val="Bezmezer"/>
              <w:jc w:val="both"/>
              <w:rPr>
                <w:rFonts w:ascii="Times New Roman" w:hAnsi="Times New Roman"/>
                <w:b/>
                <w:lang w:val="cs-CZ"/>
              </w:rPr>
            </w:pPr>
            <w:r w:rsidRPr="002C7DAB">
              <w:rPr>
                <w:rFonts w:ascii="Times New Roman" w:hAnsi="Times New Roman"/>
                <w:b/>
                <w:lang w:val="cs-CZ"/>
              </w:rPr>
              <w:t>Alokace výzvy (EFRR, Kč)</w:t>
            </w:r>
          </w:p>
        </w:tc>
        <w:tc>
          <w:tcPr>
            <w:tcW w:w="1418" w:type="dxa"/>
            <w:shd w:val="clear" w:color="auto" w:fill="auto"/>
          </w:tcPr>
          <w:p w:rsidR="00942528" w:rsidRPr="002C7DAB" w:rsidRDefault="00942528" w:rsidP="000F41D9">
            <w:pPr>
              <w:pStyle w:val="Bezmezer"/>
              <w:jc w:val="both"/>
              <w:rPr>
                <w:rFonts w:ascii="Times New Roman" w:hAnsi="Times New Roman"/>
                <w:b/>
                <w:lang w:val="cs-CZ"/>
              </w:rPr>
            </w:pPr>
            <w:r w:rsidRPr="002C7DAB">
              <w:rPr>
                <w:rFonts w:ascii="Times New Roman" w:hAnsi="Times New Roman"/>
                <w:b/>
                <w:lang w:val="cs-CZ"/>
              </w:rPr>
              <w:t>Ukončení výzvy</w:t>
            </w:r>
          </w:p>
        </w:tc>
        <w:tc>
          <w:tcPr>
            <w:tcW w:w="1862" w:type="dxa"/>
            <w:shd w:val="clear" w:color="auto" w:fill="auto"/>
          </w:tcPr>
          <w:p w:rsidR="00942528" w:rsidRPr="002C7DAB" w:rsidRDefault="00942528" w:rsidP="000F41D9">
            <w:pPr>
              <w:pStyle w:val="Bezmezer"/>
              <w:jc w:val="both"/>
              <w:rPr>
                <w:rFonts w:ascii="Times New Roman" w:hAnsi="Times New Roman"/>
                <w:b/>
                <w:lang w:val="cs-CZ"/>
              </w:rPr>
            </w:pPr>
            <w:r w:rsidRPr="002C7DAB">
              <w:rPr>
                <w:rFonts w:ascii="Times New Roman" w:hAnsi="Times New Roman"/>
                <w:b/>
                <w:lang w:val="cs-CZ"/>
              </w:rPr>
              <w:t>Počet zaregistrovaných žádostí</w:t>
            </w:r>
          </w:p>
        </w:tc>
        <w:tc>
          <w:tcPr>
            <w:tcW w:w="1931" w:type="dxa"/>
            <w:shd w:val="clear" w:color="auto" w:fill="auto"/>
          </w:tcPr>
          <w:p w:rsidR="00942528" w:rsidRPr="002C7DAB" w:rsidRDefault="00942528" w:rsidP="000F41D9">
            <w:pPr>
              <w:pStyle w:val="Bezmezer"/>
              <w:jc w:val="both"/>
              <w:rPr>
                <w:rFonts w:ascii="Times New Roman" w:hAnsi="Times New Roman"/>
                <w:b/>
                <w:lang w:val="cs-CZ"/>
              </w:rPr>
            </w:pPr>
            <w:r w:rsidRPr="002C7DAB">
              <w:rPr>
                <w:rFonts w:ascii="Times New Roman" w:hAnsi="Times New Roman"/>
                <w:b/>
                <w:lang w:val="cs-CZ"/>
              </w:rPr>
              <w:t>Objem zaregistrovaných žádostí (EFRR, Kč)</w:t>
            </w:r>
          </w:p>
        </w:tc>
      </w:tr>
      <w:tr w:rsidR="00942528" w:rsidRPr="002C7DAB" w:rsidTr="00873892">
        <w:tc>
          <w:tcPr>
            <w:tcW w:w="1880" w:type="dxa"/>
            <w:shd w:val="clear" w:color="auto" w:fill="auto"/>
          </w:tcPr>
          <w:p w:rsidR="00942528" w:rsidRPr="002C7DAB" w:rsidRDefault="00942528" w:rsidP="000F41D9">
            <w:pPr>
              <w:pStyle w:val="Bezmezer"/>
              <w:jc w:val="both"/>
              <w:rPr>
                <w:rFonts w:ascii="Times New Roman" w:hAnsi="Times New Roman"/>
                <w:lang w:val="cs-CZ"/>
              </w:rPr>
            </w:pPr>
            <w:r w:rsidRPr="002C7DAB">
              <w:rPr>
                <w:rFonts w:ascii="Times New Roman" w:hAnsi="Times New Roman"/>
                <w:lang w:val="cs-CZ"/>
              </w:rPr>
              <w:t>Výzva č. 4 Aktivity vedoucí k úplnému elektronickému podání</w:t>
            </w:r>
          </w:p>
        </w:tc>
        <w:tc>
          <w:tcPr>
            <w:tcW w:w="2197" w:type="dxa"/>
            <w:shd w:val="clear" w:color="auto" w:fill="auto"/>
          </w:tcPr>
          <w:p w:rsidR="00942528" w:rsidRPr="002C7DAB" w:rsidRDefault="00942528" w:rsidP="000F41D9">
            <w:pPr>
              <w:rPr>
                <w:rFonts w:eastAsia="Calibri"/>
                <w:color w:val="000000"/>
              </w:rPr>
            </w:pPr>
            <w:r w:rsidRPr="002C7DAB">
              <w:rPr>
                <w:rFonts w:eastAsia="Calibri"/>
                <w:color w:val="000000"/>
                <w:sz w:val="22"/>
                <w:szCs w:val="22"/>
              </w:rPr>
              <w:t>400 000 000,00 Kč</w:t>
            </w:r>
          </w:p>
          <w:p w:rsidR="00942528" w:rsidRPr="002C7DAB" w:rsidRDefault="00942528" w:rsidP="000F41D9">
            <w:pPr>
              <w:pStyle w:val="Bezmezer"/>
              <w:jc w:val="both"/>
              <w:rPr>
                <w:rFonts w:ascii="Times New Roman" w:hAnsi="Times New Roman"/>
                <w:lang w:val="cs-CZ"/>
              </w:rPr>
            </w:pPr>
          </w:p>
        </w:tc>
        <w:tc>
          <w:tcPr>
            <w:tcW w:w="1418" w:type="dxa"/>
            <w:shd w:val="clear" w:color="auto" w:fill="auto"/>
          </w:tcPr>
          <w:p w:rsidR="00942528" w:rsidRPr="002C7DAB" w:rsidRDefault="00942528" w:rsidP="000F41D9">
            <w:pPr>
              <w:pStyle w:val="Bezmezer"/>
              <w:jc w:val="both"/>
              <w:rPr>
                <w:rFonts w:ascii="Times New Roman" w:hAnsi="Times New Roman"/>
                <w:lang w:val="cs-CZ"/>
              </w:rPr>
            </w:pPr>
            <w:r w:rsidRPr="002C7DAB">
              <w:rPr>
                <w:rFonts w:ascii="Times New Roman" w:hAnsi="Times New Roman"/>
                <w:lang w:val="cs-CZ"/>
              </w:rPr>
              <w:t>30. 6. 2017</w:t>
            </w:r>
          </w:p>
        </w:tc>
        <w:tc>
          <w:tcPr>
            <w:tcW w:w="1862" w:type="dxa"/>
            <w:shd w:val="clear" w:color="auto" w:fill="auto"/>
          </w:tcPr>
          <w:p w:rsidR="00942528" w:rsidRPr="002C7DAB" w:rsidRDefault="00942528" w:rsidP="000F41D9">
            <w:pPr>
              <w:pStyle w:val="Bezmezer"/>
              <w:jc w:val="both"/>
              <w:rPr>
                <w:rFonts w:ascii="Times New Roman" w:hAnsi="Times New Roman"/>
                <w:lang w:val="cs-CZ"/>
              </w:rPr>
            </w:pPr>
            <w:r w:rsidRPr="002C7DAB">
              <w:rPr>
                <w:rFonts w:ascii="Times New Roman" w:hAnsi="Times New Roman"/>
                <w:lang w:val="cs-CZ"/>
              </w:rPr>
              <w:t>4</w:t>
            </w:r>
          </w:p>
        </w:tc>
        <w:tc>
          <w:tcPr>
            <w:tcW w:w="1931" w:type="dxa"/>
            <w:shd w:val="clear" w:color="auto" w:fill="auto"/>
          </w:tcPr>
          <w:p w:rsidR="00942528" w:rsidRPr="002C7DAB" w:rsidRDefault="00942528" w:rsidP="000F41D9">
            <w:pPr>
              <w:pStyle w:val="Bezmezer"/>
              <w:jc w:val="both"/>
              <w:rPr>
                <w:rFonts w:ascii="Times New Roman" w:hAnsi="Times New Roman"/>
                <w:lang w:val="cs-CZ"/>
              </w:rPr>
            </w:pPr>
            <w:r w:rsidRPr="002C7DAB">
              <w:rPr>
                <w:rFonts w:ascii="Times New Roman" w:hAnsi="Times New Roman"/>
                <w:lang w:val="cs-CZ"/>
              </w:rPr>
              <w:t>110 839 034</w:t>
            </w:r>
          </w:p>
        </w:tc>
      </w:tr>
      <w:tr w:rsidR="00942528" w:rsidRPr="002C7DAB" w:rsidTr="00873892">
        <w:tc>
          <w:tcPr>
            <w:tcW w:w="1880" w:type="dxa"/>
            <w:shd w:val="clear" w:color="auto" w:fill="auto"/>
          </w:tcPr>
          <w:p w:rsidR="00942528" w:rsidRPr="002C7DAB" w:rsidRDefault="00942528" w:rsidP="000F41D9">
            <w:pPr>
              <w:pStyle w:val="Bezmezer"/>
              <w:jc w:val="both"/>
              <w:rPr>
                <w:rFonts w:ascii="Times New Roman" w:hAnsi="Times New Roman"/>
                <w:lang w:val="cs-CZ"/>
              </w:rPr>
            </w:pPr>
            <w:r w:rsidRPr="002C7DAB">
              <w:rPr>
                <w:rFonts w:ascii="Times New Roman" w:hAnsi="Times New Roman"/>
                <w:lang w:val="cs-CZ"/>
              </w:rPr>
              <w:t>Výzva č. 10 Kybernetická bezpečnost</w:t>
            </w:r>
          </w:p>
          <w:p w:rsidR="00942528" w:rsidRPr="002C7DAB" w:rsidRDefault="00942528" w:rsidP="000F41D9">
            <w:pPr>
              <w:pStyle w:val="Bezmezer"/>
              <w:jc w:val="both"/>
              <w:rPr>
                <w:rFonts w:ascii="Times New Roman" w:hAnsi="Times New Roman"/>
                <w:lang w:val="cs-CZ"/>
              </w:rPr>
            </w:pPr>
          </w:p>
        </w:tc>
        <w:tc>
          <w:tcPr>
            <w:tcW w:w="2197" w:type="dxa"/>
            <w:shd w:val="clear" w:color="auto" w:fill="auto"/>
          </w:tcPr>
          <w:p w:rsidR="00942528" w:rsidRPr="002C7DAB" w:rsidRDefault="00942528" w:rsidP="000F41D9">
            <w:pPr>
              <w:rPr>
                <w:rFonts w:eastAsia="Calibri"/>
                <w:color w:val="000000"/>
              </w:rPr>
            </w:pPr>
            <w:r w:rsidRPr="002C7DAB">
              <w:rPr>
                <w:rFonts w:eastAsia="Calibri"/>
                <w:color w:val="000000"/>
                <w:sz w:val="22"/>
                <w:szCs w:val="22"/>
              </w:rPr>
              <w:t>1 200 000 000,00 Kč</w:t>
            </w:r>
          </w:p>
          <w:p w:rsidR="00942528" w:rsidRPr="002C7DAB" w:rsidRDefault="00942528" w:rsidP="000F41D9">
            <w:pPr>
              <w:pStyle w:val="Bezmezer"/>
              <w:jc w:val="both"/>
              <w:rPr>
                <w:rFonts w:ascii="Times New Roman" w:hAnsi="Times New Roman"/>
                <w:lang w:val="cs-CZ"/>
              </w:rPr>
            </w:pPr>
          </w:p>
        </w:tc>
        <w:tc>
          <w:tcPr>
            <w:tcW w:w="1418" w:type="dxa"/>
            <w:shd w:val="clear" w:color="auto" w:fill="auto"/>
          </w:tcPr>
          <w:p w:rsidR="00942528" w:rsidRPr="002C7DAB" w:rsidRDefault="00942528" w:rsidP="000F41D9">
            <w:pPr>
              <w:pStyle w:val="Bezmezer"/>
              <w:jc w:val="both"/>
              <w:rPr>
                <w:rFonts w:ascii="Times New Roman" w:hAnsi="Times New Roman"/>
                <w:lang w:val="cs-CZ"/>
              </w:rPr>
            </w:pPr>
            <w:r w:rsidRPr="002C7DAB">
              <w:rPr>
                <w:rFonts w:ascii="Times New Roman" w:hAnsi="Times New Roman"/>
                <w:lang w:val="cs-CZ"/>
              </w:rPr>
              <w:t>30. 6. 2017</w:t>
            </w:r>
          </w:p>
        </w:tc>
        <w:tc>
          <w:tcPr>
            <w:tcW w:w="1862" w:type="dxa"/>
            <w:shd w:val="clear" w:color="auto" w:fill="auto"/>
          </w:tcPr>
          <w:p w:rsidR="00942528" w:rsidRPr="002C7DAB" w:rsidRDefault="00942528" w:rsidP="000F41D9">
            <w:pPr>
              <w:pStyle w:val="Bezmezer"/>
              <w:jc w:val="both"/>
              <w:rPr>
                <w:rFonts w:ascii="Times New Roman" w:hAnsi="Times New Roman"/>
                <w:lang w:val="cs-CZ"/>
              </w:rPr>
            </w:pPr>
            <w:r w:rsidRPr="002C7DAB">
              <w:rPr>
                <w:rFonts w:ascii="Times New Roman" w:hAnsi="Times New Roman"/>
                <w:lang w:val="cs-CZ"/>
              </w:rPr>
              <w:t>2</w:t>
            </w:r>
          </w:p>
        </w:tc>
        <w:tc>
          <w:tcPr>
            <w:tcW w:w="1931" w:type="dxa"/>
            <w:shd w:val="clear" w:color="auto" w:fill="auto"/>
          </w:tcPr>
          <w:p w:rsidR="00942528" w:rsidRPr="002C7DAB" w:rsidRDefault="00942528" w:rsidP="000F41D9">
            <w:pPr>
              <w:pStyle w:val="Bezmezer"/>
              <w:jc w:val="both"/>
              <w:rPr>
                <w:rFonts w:ascii="Times New Roman" w:hAnsi="Times New Roman"/>
                <w:lang w:val="cs-CZ"/>
              </w:rPr>
            </w:pPr>
            <w:r w:rsidRPr="002C7DAB">
              <w:rPr>
                <w:rFonts w:ascii="Times New Roman" w:hAnsi="Times New Roman"/>
                <w:lang w:val="cs-CZ"/>
              </w:rPr>
              <w:t>97 139 848</w:t>
            </w:r>
          </w:p>
        </w:tc>
      </w:tr>
      <w:tr w:rsidR="00942528" w:rsidRPr="002C7DAB" w:rsidTr="00873892">
        <w:tc>
          <w:tcPr>
            <w:tcW w:w="1880" w:type="dxa"/>
            <w:shd w:val="clear" w:color="auto" w:fill="auto"/>
          </w:tcPr>
          <w:p w:rsidR="00942528" w:rsidRPr="002C7DAB" w:rsidRDefault="00942528" w:rsidP="000F41D9">
            <w:pPr>
              <w:pStyle w:val="Bezmezer"/>
              <w:jc w:val="both"/>
              <w:rPr>
                <w:rFonts w:ascii="Times New Roman" w:hAnsi="Times New Roman"/>
                <w:lang w:val="cs-CZ"/>
              </w:rPr>
            </w:pPr>
            <w:r w:rsidRPr="002C7DAB">
              <w:rPr>
                <w:rFonts w:ascii="Times New Roman" w:hAnsi="Times New Roman"/>
                <w:lang w:val="cs-CZ"/>
              </w:rPr>
              <w:t xml:space="preserve">Výzva č. 17 </w:t>
            </w:r>
            <w:proofErr w:type="spellStart"/>
            <w:r w:rsidRPr="002C7DAB">
              <w:rPr>
                <w:rFonts w:ascii="Times New Roman" w:hAnsi="Times New Roman"/>
                <w:lang w:val="cs-CZ"/>
              </w:rPr>
              <w:t>eLegislativa</w:t>
            </w:r>
            <w:proofErr w:type="spellEnd"/>
            <w:r w:rsidRPr="002C7DAB">
              <w:rPr>
                <w:rFonts w:ascii="Times New Roman" w:hAnsi="Times New Roman"/>
                <w:lang w:val="cs-CZ"/>
              </w:rPr>
              <w:t xml:space="preserve">, </w:t>
            </w:r>
            <w:proofErr w:type="spellStart"/>
            <w:r w:rsidRPr="002C7DAB">
              <w:rPr>
                <w:rFonts w:ascii="Times New Roman" w:hAnsi="Times New Roman"/>
                <w:lang w:val="cs-CZ"/>
              </w:rPr>
              <w:t>eSbírka</w:t>
            </w:r>
            <w:proofErr w:type="spellEnd"/>
            <w:r w:rsidRPr="002C7DAB">
              <w:rPr>
                <w:rFonts w:ascii="Times New Roman" w:hAnsi="Times New Roman"/>
                <w:lang w:val="cs-CZ"/>
              </w:rPr>
              <w:t>, NDA</w:t>
            </w:r>
          </w:p>
          <w:p w:rsidR="00942528" w:rsidRPr="002C7DAB" w:rsidRDefault="00942528" w:rsidP="000F41D9">
            <w:pPr>
              <w:pStyle w:val="Bezmezer"/>
              <w:jc w:val="both"/>
              <w:rPr>
                <w:rFonts w:ascii="Times New Roman" w:hAnsi="Times New Roman"/>
                <w:lang w:val="cs-CZ"/>
              </w:rPr>
            </w:pPr>
          </w:p>
        </w:tc>
        <w:tc>
          <w:tcPr>
            <w:tcW w:w="2197" w:type="dxa"/>
            <w:shd w:val="clear" w:color="auto" w:fill="auto"/>
          </w:tcPr>
          <w:p w:rsidR="00942528" w:rsidRPr="002C7DAB" w:rsidRDefault="00942528" w:rsidP="000F41D9">
            <w:pPr>
              <w:rPr>
                <w:rFonts w:eastAsia="Calibri"/>
                <w:color w:val="000000"/>
              </w:rPr>
            </w:pPr>
            <w:r w:rsidRPr="002C7DAB">
              <w:rPr>
                <w:rFonts w:eastAsia="Calibri"/>
                <w:color w:val="000000"/>
                <w:sz w:val="22"/>
                <w:szCs w:val="22"/>
              </w:rPr>
              <w:t>600 000 000,00 Kč</w:t>
            </w:r>
          </w:p>
          <w:p w:rsidR="00942528" w:rsidRPr="002C7DAB" w:rsidRDefault="00942528" w:rsidP="000F41D9">
            <w:pPr>
              <w:pStyle w:val="Bezmezer"/>
              <w:jc w:val="both"/>
              <w:rPr>
                <w:rFonts w:ascii="Times New Roman" w:hAnsi="Times New Roman"/>
                <w:lang w:val="cs-CZ"/>
              </w:rPr>
            </w:pPr>
          </w:p>
        </w:tc>
        <w:tc>
          <w:tcPr>
            <w:tcW w:w="1418" w:type="dxa"/>
            <w:shd w:val="clear" w:color="auto" w:fill="auto"/>
          </w:tcPr>
          <w:p w:rsidR="00942528" w:rsidRPr="002C7DAB" w:rsidRDefault="00942528" w:rsidP="000F41D9">
            <w:pPr>
              <w:pStyle w:val="Bezmezer"/>
              <w:jc w:val="both"/>
              <w:rPr>
                <w:rFonts w:ascii="Times New Roman" w:hAnsi="Times New Roman"/>
                <w:lang w:val="cs-CZ"/>
              </w:rPr>
            </w:pPr>
            <w:r w:rsidRPr="002C7DAB">
              <w:rPr>
                <w:rFonts w:ascii="Times New Roman" w:hAnsi="Times New Roman"/>
                <w:lang w:val="cs-CZ"/>
              </w:rPr>
              <w:t>31. 12. 2016</w:t>
            </w:r>
          </w:p>
        </w:tc>
        <w:tc>
          <w:tcPr>
            <w:tcW w:w="1862" w:type="dxa"/>
            <w:shd w:val="clear" w:color="auto" w:fill="auto"/>
          </w:tcPr>
          <w:p w:rsidR="00942528" w:rsidRPr="002C7DAB" w:rsidRDefault="00942528" w:rsidP="000F41D9">
            <w:pPr>
              <w:pStyle w:val="Bezmezer"/>
              <w:jc w:val="both"/>
              <w:rPr>
                <w:rFonts w:ascii="Times New Roman" w:hAnsi="Times New Roman"/>
                <w:lang w:val="cs-CZ"/>
              </w:rPr>
            </w:pPr>
            <w:r w:rsidRPr="002C7DAB">
              <w:rPr>
                <w:rFonts w:ascii="Times New Roman" w:hAnsi="Times New Roman"/>
                <w:lang w:val="cs-CZ"/>
              </w:rPr>
              <w:t>2</w:t>
            </w:r>
          </w:p>
        </w:tc>
        <w:tc>
          <w:tcPr>
            <w:tcW w:w="1931" w:type="dxa"/>
            <w:shd w:val="clear" w:color="auto" w:fill="auto"/>
          </w:tcPr>
          <w:p w:rsidR="00942528" w:rsidRPr="002C7DAB" w:rsidRDefault="00942528" w:rsidP="000F41D9">
            <w:pPr>
              <w:pStyle w:val="Bezmezer"/>
              <w:jc w:val="both"/>
              <w:rPr>
                <w:rFonts w:ascii="Times New Roman" w:hAnsi="Times New Roman"/>
                <w:lang w:val="cs-CZ"/>
              </w:rPr>
            </w:pPr>
            <w:r w:rsidRPr="002C7DAB">
              <w:rPr>
                <w:rFonts w:ascii="Times New Roman" w:hAnsi="Times New Roman"/>
                <w:lang w:val="cs-CZ"/>
              </w:rPr>
              <w:t>432 796 802</w:t>
            </w:r>
          </w:p>
        </w:tc>
      </w:tr>
      <w:tr w:rsidR="00942528" w:rsidRPr="002C7DAB" w:rsidTr="00873892">
        <w:tc>
          <w:tcPr>
            <w:tcW w:w="1880" w:type="dxa"/>
            <w:shd w:val="clear" w:color="auto" w:fill="auto"/>
          </w:tcPr>
          <w:p w:rsidR="00942528" w:rsidRPr="002C7DAB" w:rsidRDefault="00942528" w:rsidP="000F41D9">
            <w:pPr>
              <w:pStyle w:val="Bezmezer"/>
              <w:jc w:val="both"/>
              <w:rPr>
                <w:rFonts w:ascii="Times New Roman" w:hAnsi="Times New Roman"/>
                <w:lang w:val="cs-CZ"/>
              </w:rPr>
            </w:pPr>
            <w:r w:rsidRPr="002C7DAB">
              <w:rPr>
                <w:rFonts w:ascii="Times New Roman" w:hAnsi="Times New Roman"/>
                <w:lang w:val="cs-CZ"/>
              </w:rPr>
              <w:t>Výzva č. 23 Specifické informační a komunikační systémy a infrastruktura I.</w:t>
            </w:r>
          </w:p>
          <w:p w:rsidR="00942528" w:rsidRPr="002C7DAB" w:rsidRDefault="00942528" w:rsidP="000F41D9">
            <w:pPr>
              <w:pStyle w:val="Bezmezer"/>
              <w:jc w:val="both"/>
              <w:rPr>
                <w:rFonts w:ascii="Times New Roman" w:hAnsi="Times New Roman"/>
                <w:lang w:val="cs-CZ"/>
              </w:rPr>
            </w:pPr>
          </w:p>
        </w:tc>
        <w:tc>
          <w:tcPr>
            <w:tcW w:w="2197" w:type="dxa"/>
            <w:shd w:val="clear" w:color="auto" w:fill="auto"/>
          </w:tcPr>
          <w:p w:rsidR="00942528" w:rsidRPr="002C7DAB" w:rsidRDefault="00942528" w:rsidP="000F41D9">
            <w:pPr>
              <w:rPr>
                <w:rFonts w:eastAsia="Calibri"/>
                <w:color w:val="000000"/>
              </w:rPr>
            </w:pPr>
            <w:r w:rsidRPr="002C7DAB">
              <w:rPr>
                <w:rFonts w:eastAsia="Calibri"/>
                <w:color w:val="000000"/>
                <w:sz w:val="22"/>
                <w:szCs w:val="22"/>
              </w:rPr>
              <w:t>1 332 500 000,00 Kč</w:t>
            </w:r>
          </w:p>
          <w:p w:rsidR="00942528" w:rsidRPr="002C7DAB" w:rsidRDefault="00942528" w:rsidP="000F41D9">
            <w:pPr>
              <w:pStyle w:val="Bezmezer"/>
              <w:jc w:val="both"/>
              <w:rPr>
                <w:rFonts w:ascii="Times New Roman" w:hAnsi="Times New Roman"/>
                <w:lang w:val="cs-CZ"/>
              </w:rPr>
            </w:pPr>
          </w:p>
        </w:tc>
        <w:tc>
          <w:tcPr>
            <w:tcW w:w="1418" w:type="dxa"/>
            <w:shd w:val="clear" w:color="auto" w:fill="auto"/>
          </w:tcPr>
          <w:p w:rsidR="00942528" w:rsidRPr="002C7DAB" w:rsidRDefault="00942528" w:rsidP="000F41D9">
            <w:pPr>
              <w:pStyle w:val="Bezmezer"/>
              <w:jc w:val="both"/>
              <w:rPr>
                <w:rFonts w:ascii="Times New Roman" w:hAnsi="Times New Roman"/>
                <w:lang w:val="cs-CZ"/>
              </w:rPr>
            </w:pPr>
            <w:r w:rsidRPr="002C7DAB">
              <w:rPr>
                <w:rFonts w:ascii="Times New Roman" w:hAnsi="Times New Roman"/>
                <w:lang w:val="cs-CZ"/>
              </w:rPr>
              <w:t>29. 9. 2017</w:t>
            </w:r>
          </w:p>
        </w:tc>
        <w:tc>
          <w:tcPr>
            <w:tcW w:w="1862" w:type="dxa"/>
            <w:shd w:val="clear" w:color="auto" w:fill="auto"/>
          </w:tcPr>
          <w:p w:rsidR="00942528" w:rsidRPr="002C7DAB" w:rsidRDefault="00942528" w:rsidP="000F41D9">
            <w:pPr>
              <w:pStyle w:val="Bezmezer"/>
              <w:jc w:val="both"/>
              <w:rPr>
                <w:rFonts w:ascii="Times New Roman" w:hAnsi="Times New Roman"/>
                <w:lang w:val="cs-CZ"/>
              </w:rPr>
            </w:pPr>
            <w:r w:rsidRPr="002C7DAB">
              <w:rPr>
                <w:rFonts w:ascii="Times New Roman" w:hAnsi="Times New Roman"/>
                <w:lang w:val="cs-CZ"/>
              </w:rPr>
              <w:t>0</w:t>
            </w:r>
          </w:p>
        </w:tc>
        <w:tc>
          <w:tcPr>
            <w:tcW w:w="1931" w:type="dxa"/>
            <w:shd w:val="clear" w:color="auto" w:fill="auto"/>
          </w:tcPr>
          <w:p w:rsidR="00942528" w:rsidRPr="002C7DAB" w:rsidRDefault="00942528" w:rsidP="000F41D9">
            <w:pPr>
              <w:pStyle w:val="Bezmezer"/>
              <w:jc w:val="both"/>
              <w:rPr>
                <w:rFonts w:ascii="Times New Roman" w:hAnsi="Times New Roman"/>
                <w:lang w:val="cs-CZ"/>
              </w:rPr>
            </w:pPr>
            <w:r w:rsidRPr="002C7DAB">
              <w:rPr>
                <w:rFonts w:ascii="Times New Roman" w:hAnsi="Times New Roman"/>
                <w:lang w:val="cs-CZ"/>
              </w:rPr>
              <w:t>0</w:t>
            </w:r>
          </w:p>
        </w:tc>
      </w:tr>
      <w:tr w:rsidR="00942528" w:rsidRPr="002C7DAB" w:rsidTr="00873892">
        <w:tc>
          <w:tcPr>
            <w:tcW w:w="1880" w:type="dxa"/>
            <w:shd w:val="clear" w:color="auto" w:fill="auto"/>
          </w:tcPr>
          <w:p w:rsidR="00942528" w:rsidRPr="002C7DAB" w:rsidRDefault="00942528" w:rsidP="000F41D9">
            <w:pPr>
              <w:pStyle w:val="Bezmezer"/>
              <w:jc w:val="both"/>
              <w:rPr>
                <w:rFonts w:ascii="Times New Roman" w:hAnsi="Times New Roman"/>
                <w:lang w:val="cs-CZ"/>
              </w:rPr>
            </w:pPr>
            <w:r w:rsidRPr="002C7DAB">
              <w:rPr>
                <w:rFonts w:ascii="Times New Roman" w:hAnsi="Times New Roman"/>
                <w:lang w:val="cs-CZ"/>
              </w:rPr>
              <w:t xml:space="preserve">Výzva č. 26 </w:t>
            </w:r>
            <w:proofErr w:type="spellStart"/>
            <w:r w:rsidRPr="002C7DAB">
              <w:rPr>
                <w:rFonts w:ascii="Times New Roman" w:hAnsi="Times New Roman"/>
                <w:lang w:val="cs-CZ"/>
              </w:rPr>
              <w:t>eGovernment</w:t>
            </w:r>
            <w:proofErr w:type="spellEnd"/>
            <w:r w:rsidRPr="002C7DAB">
              <w:rPr>
                <w:rFonts w:ascii="Times New Roman" w:hAnsi="Times New Roman"/>
                <w:lang w:val="cs-CZ"/>
              </w:rPr>
              <w:t xml:space="preserve"> I.</w:t>
            </w:r>
          </w:p>
          <w:p w:rsidR="00942528" w:rsidRPr="002C7DAB" w:rsidRDefault="00942528" w:rsidP="000F41D9">
            <w:pPr>
              <w:pStyle w:val="Bezmezer"/>
              <w:jc w:val="both"/>
              <w:rPr>
                <w:rFonts w:ascii="Times New Roman" w:hAnsi="Times New Roman"/>
                <w:lang w:val="cs-CZ"/>
              </w:rPr>
            </w:pPr>
          </w:p>
        </w:tc>
        <w:tc>
          <w:tcPr>
            <w:tcW w:w="2197" w:type="dxa"/>
            <w:shd w:val="clear" w:color="auto" w:fill="auto"/>
          </w:tcPr>
          <w:p w:rsidR="00942528" w:rsidRPr="002C7DAB" w:rsidRDefault="00942528" w:rsidP="000F41D9">
            <w:pPr>
              <w:rPr>
                <w:rFonts w:eastAsia="Calibri"/>
                <w:color w:val="000000"/>
              </w:rPr>
            </w:pPr>
            <w:r w:rsidRPr="002C7DAB">
              <w:rPr>
                <w:rFonts w:eastAsia="Calibri"/>
                <w:color w:val="000000"/>
                <w:sz w:val="22"/>
                <w:szCs w:val="22"/>
              </w:rPr>
              <w:t>1 860 000 000,00 Kč</w:t>
            </w:r>
          </w:p>
          <w:p w:rsidR="00942528" w:rsidRPr="002C7DAB" w:rsidRDefault="00942528" w:rsidP="000F41D9">
            <w:pPr>
              <w:pStyle w:val="Bezmezer"/>
              <w:jc w:val="both"/>
              <w:rPr>
                <w:rFonts w:ascii="Times New Roman" w:hAnsi="Times New Roman"/>
                <w:lang w:val="cs-CZ"/>
              </w:rPr>
            </w:pPr>
          </w:p>
        </w:tc>
        <w:tc>
          <w:tcPr>
            <w:tcW w:w="1418" w:type="dxa"/>
            <w:shd w:val="clear" w:color="auto" w:fill="auto"/>
          </w:tcPr>
          <w:p w:rsidR="00942528" w:rsidRPr="002C7DAB" w:rsidRDefault="00942528" w:rsidP="000F41D9">
            <w:pPr>
              <w:pStyle w:val="Bezmezer"/>
              <w:jc w:val="both"/>
              <w:rPr>
                <w:rFonts w:ascii="Times New Roman" w:hAnsi="Times New Roman"/>
                <w:lang w:val="cs-CZ"/>
              </w:rPr>
            </w:pPr>
            <w:r w:rsidRPr="002C7DAB">
              <w:rPr>
                <w:rFonts w:ascii="Times New Roman" w:hAnsi="Times New Roman"/>
                <w:lang w:val="cs-CZ"/>
              </w:rPr>
              <w:t>29. 9. 2017</w:t>
            </w:r>
          </w:p>
        </w:tc>
        <w:tc>
          <w:tcPr>
            <w:tcW w:w="1862" w:type="dxa"/>
            <w:shd w:val="clear" w:color="auto" w:fill="auto"/>
          </w:tcPr>
          <w:p w:rsidR="00942528" w:rsidRPr="002C7DAB" w:rsidRDefault="00942528" w:rsidP="000F41D9">
            <w:pPr>
              <w:pStyle w:val="Bezmezer"/>
              <w:jc w:val="both"/>
              <w:rPr>
                <w:rFonts w:ascii="Times New Roman" w:hAnsi="Times New Roman"/>
                <w:lang w:val="cs-CZ"/>
              </w:rPr>
            </w:pPr>
            <w:r w:rsidRPr="002C7DAB">
              <w:rPr>
                <w:rFonts w:ascii="Times New Roman" w:hAnsi="Times New Roman"/>
                <w:lang w:val="cs-CZ"/>
              </w:rPr>
              <w:t>0</w:t>
            </w:r>
          </w:p>
        </w:tc>
        <w:tc>
          <w:tcPr>
            <w:tcW w:w="1931" w:type="dxa"/>
            <w:shd w:val="clear" w:color="auto" w:fill="auto"/>
          </w:tcPr>
          <w:p w:rsidR="00942528" w:rsidRPr="002C7DAB" w:rsidRDefault="00942528" w:rsidP="000F41D9">
            <w:pPr>
              <w:pStyle w:val="Bezmezer"/>
              <w:jc w:val="both"/>
              <w:rPr>
                <w:rFonts w:ascii="Times New Roman" w:hAnsi="Times New Roman"/>
                <w:lang w:val="cs-CZ"/>
              </w:rPr>
            </w:pPr>
            <w:r w:rsidRPr="002C7DAB">
              <w:rPr>
                <w:rFonts w:ascii="Times New Roman" w:hAnsi="Times New Roman"/>
                <w:lang w:val="cs-CZ"/>
              </w:rPr>
              <w:t>0</w:t>
            </w:r>
          </w:p>
        </w:tc>
      </w:tr>
      <w:tr w:rsidR="00942528" w:rsidRPr="002C7DAB" w:rsidTr="00873892">
        <w:tc>
          <w:tcPr>
            <w:tcW w:w="1880" w:type="dxa"/>
            <w:shd w:val="clear" w:color="auto" w:fill="auto"/>
          </w:tcPr>
          <w:p w:rsidR="00942528" w:rsidRPr="002C7DAB" w:rsidRDefault="00942528" w:rsidP="000F41D9">
            <w:pPr>
              <w:pStyle w:val="Bezmezer"/>
              <w:jc w:val="both"/>
              <w:rPr>
                <w:rFonts w:ascii="Times New Roman" w:hAnsi="Times New Roman"/>
                <w:lang w:val="cs-CZ"/>
              </w:rPr>
            </w:pPr>
            <w:r w:rsidRPr="002C7DAB">
              <w:rPr>
                <w:rFonts w:ascii="Times New Roman" w:hAnsi="Times New Roman"/>
                <w:lang w:val="cs-CZ"/>
              </w:rPr>
              <w:t>Výzva č. 28 Specifické informační a komunikační systémy a infrastruktura II.</w:t>
            </w:r>
          </w:p>
        </w:tc>
        <w:tc>
          <w:tcPr>
            <w:tcW w:w="2197" w:type="dxa"/>
            <w:shd w:val="clear" w:color="auto" w:fill="auto"/>
          </w:tcPr>
          <w:p w:rsidR="00942528" w:rsidRPr="002C7DAB" w:rsidRDefault="00942528" w:rsidP="000F41D9">
            <w:pPr>
              <w:rPr>
                <w:rFonts w:eastAsia="Calibri"/>
                <w:color w:val="000000"/>
              </w:rPr>
            </w:pPr>
            <w:r w:rsidRPr="002C7DAB">
              <w:rPr>
                <w:rFonts w:eastAsia="Calibri"/>
                <w:color w:val="000000"/>
                <w:sz w:val="22"/>
                <w:szCs w:val="22"/>
              </w:rPr>
              <w:t>878 849 850,00 Kč</w:t>
            </w:r>
          </w:p>
          <w:p w:rsidR="00942528" w:rsidRPr="002C7DAB" w:rsidRDefault="00942528" w:rsidP="000F41D9">
            <w:pPr>
              <w:pStyle w:val="Bezmezer"/>
              <w:jc w:val="both"/>
              <w:rPr>
                <w:rFonts w:ascii="Times New Roman" w:hAnsi="Times New Roman"/>
                <w:lang w:val="cs-CZ"/>
              </w:rPr>
            </w:pPr>
          </w:p>
        </w:tc>
        <w:tc>
          <w:tcPr>
            <w:tcW w:w="1418" w:type="dxa"/>
            <w:shd w:val="clear" w:color="auto" w:fill="auto"/>
          </w:tcPr>
          <w:p w:rsidR="00942528" w:rsidRPr="002C7DAB" w:rsidRDefault="00942528" w:rsidP="000F41D9">
            <w:pPr>
              <w:pStyle w:val="Bezmezer"/>
              <w:jc w:val="both"/>
              <w:rPr>
                <w:rFonts w:ascii="Times New Roman" w:hAnsi="Times New Roman"/>
                <w:lang w:val="cs-CZ"/>
              </w:rPr>
            </w:pPr>
            <w:r w:rsidRPr="002C7DAB">
              <w:rPr>
                <w:rFonts w:ascii="Times New Roman" w:hAnsi="Times New Roman"/>
                <w:lang w:val="cs-CZ"/>
              </w:rPr>
              <w:t>29. 9. 2017</w:t>
            </w:r>
          </w:p>
        </w:tc>
        <w:tc>
          <w:tcPr>
            <w:tcW w:w="1862" w:type="dxa"/>
            <w:shd w:val="clear" w:color="auto" w:fill="auto"/>
          </w:tcPr>
          <w:p w:rsidR="00942528" w:rsidRPr="002C7DAB" w:rsidRDefault="00266280" w:rsidP="000F41D9">
            <w:pPr>
              <w:pStyle w:val="Bezmezer"/>
              <w:jc w:val="both"/>
              <w:rPr>
                <w:rFonts w:ascii="Times New Roman" w:hAnsi="Times New Roman"/>
                <w:lang w:val="cs-CZ"/>
              </w:rPr>
            </w:pPr>
            <w:r>
              <w:rPr>
                <w:rFonts w:ascii="Times New Roman" w:hAnsi="Times New Roman"/>
                <w:lang w:val="cs-CZ"/>
              </w:rPr>
              <w:t>13</w:t>
            </w:r>
          </w:p>
        </w:tc>
        <w:tc>
          <w:tcPr>
            <w:tcW w:w="1931" w:type="dxa"/>
            <w:shd w:val="clear" w:color="auto" w:fill="auto"/>
          </w:tcPr>
          <w:p w:rsidR="00942528" w:rsidRPr="002C7DAB" w:rsidRDefault="00266280" w:rsidP="000F41D9">
            <w:pPr>
              <w:pStyle w:val="Bezmezer"/>
              <w:jc w:val="both"/>
              <w:rPr>
                <w:rFonts w:ascii="Times New Roman" w:hAnsi="Times New Roman"/>
                <w:lang w:val="cs-CZ"/>
              </w:rPr>
            </w:pPr>
            <w:r>
              <w:rPr>
                <w:rFonts w:ascii="Times New Roman" w:hAnsi="Times New Roman"/>
                <w:lang w:val="cs-CZ"/>
              </w:rPr>
              <w:t>110 757 971</w:t>
            </w:r>
          </w:p>
        </w:tc>
      </w:tr>
    </w:tbl>
    <w:p w:rsidR="00266280" w:rsidRPr="009C7648" w:rsidRDefault="00266280" w:rsidP="000F41D9">
      <w:pPr>
        <w:pStyle w:val="RHSDNormalni"/>
        <w:jc w:val="both"/>
        <w:rPr>
          <w:b/>
        </w:rPr>
      </w:pPr>
      <w:bookmarkStart w:id="35" w:name="_Toc466990992"/>
      <w:bookmarkStart w:id="36" w:name="_Toc466018016"/>
      <w:bookmarkStart w:id="37" w:name="_Toc466018178"/>
      <w:bookmarkEnd w:id="29"/>
      <w:bookmarkEnd w:id="30"/>
      <w:bookmarkEnd w:id="31"/>
      <w:r w:rsidRPr="009C7648">
        <w:rPr>
          <w:b/>
        </w:rPr>
        <w:t>Přehled zaregistrovaných projektů v rámci SC 3.2 IROP</w:t>
      </w:r>
      <w:r w:rsidR="00B63B2D" w:rsidRPr="009C7648">
        <w:rPr>
          <w:b/>
        </w:rPr>
        <w:t xml:space="preserve"> (k 15. 11. 2016)</w:t>
      </w:r>
      <w:bookmarkEnd w:id="35"/>
    </w:p>
    <w:tbl>
      <w:tblPr>
        <w:tblStyle w:val="Mkatabulky"/>
        <w:tblW w:w="0" w:type="auto"/>
        <w:tblLayout w:type="fixed"/>
        <w:tblLook w:val="04A0"/>
      </w:tblPr>
      <w:tblGrid>
        <w:gridCol w:w="2943"/>
        <w:gridCol w:w="2127"/>
        <w:gridCol w:w="850"/>
        <w:gridCol w:w="1985"/>
        <w:gridCol w:w="1383"/>
      </w:tblGrid>
      <w:tr w:rsidR="00B63B2D" w:rsidTr="00BD10D0">
        <w:tc>
          <w:tcPr>
            <w:tcW w:w="2943" w:type="dxa"/>
            <w:vAlign w:val="center"/>
          </w:tcPr>
          <w:p w:rsidR="0091367B" w:rsidRPr="00BD10D0" w:rsidRDefault="0091367B" w:rsidP="000F41D9">
            <w:pPr>
              <w:pStyle w:val="RHSDNormalni"/>
              <w:jc w:val="both"/>
              <w:rPr>
                <w:b/>
              </w:rPr>
            </w:pPr>
            <w:r w:rsidRPr="00BD10D0">
              <w:rPr>
                <w:b/>
              </w:rPr>
              <w:t>Název projektu</w:t>
            </w:r>
          </w:p>
        </w:tc>
        <w:tc>
          <w:tcPr>
            <w:tcW w:w="2127" w:type="dxa"/>
            <w:vAlign w:val="center"/>
          </w:tcPr>
          <w:p w:rsidR="0091367B" w:rsidRPr="00BD10D0" w:rsidRDefault="00333DFD" w:rsidP="000F41D9">
            <w:pPr>
              <w:pStyle w:val="RHSDNormalni"/>
              <w:jc w:val="both"/>
              <w:rPr>
                <w:b/>
              </w:rPr>
            </w:pPr>
            <w:r w:rsidRPr="00BD10D0">
              <w:rPr>
                <w:b/>
              </w:rPr>
              <w:t>Právní</w:t>
            </w:r>
            <w:r w:rsidR="00DD2364" w:rsidRPr="00BD10D0">
              <w:rPr>
                <w:b/>
              </w:rPr>
              <w:t xml:space="preserve"> forma žadatele/příjemce</w:t>
            </w:r>
          </w:p>
        </w:tc>
        <w:tc>
          <w:tcPr>
            <w:tcW w:w="850" w:type="dxa"/>
            <w:vAlign w:val="center"/>
          </w:tcPr>
          <w:p w:rsidR="0091367B" w:rsidRPr="00BD10D0" w:rsidRDefault="0091367B" w:rsidP="000F41D9">
            <w:pPr>
              <w:pStyle w:val="RHSDNormalni"/>
              <w:jc w:val="both"/>
              <w:rPr>
                <w:b/>
              </w:rPr>
            </w:pPr>
            <w:r w:rsidRPr="00BD10D0">
              <w:rPr>
                <w:b/>
              </w:rPr>
              <w:t>Číslo výzvy</w:t>
            </w:r>
          </w:p>
        </w:tc>
        <w:tc>
          <w:tcPr>
            <w:tcW w:w="1985" w:type="dxa"/>
            <w:vAlign w:val="center"/>
          </w:tcPr>
          <w:p w:rsidR="0091367B" w:rsidRPr="00BD10D0" w:rsidRDefault="0091367B" w:rsidP="000F41D9">
            <w:pPr>
              <w:pStyle w:val="RHSDNormalni"/>
              <w:jc w:val="both"/>
              <w:rPr>
                <w:b/>
              </w:rPr>
            </w:pPr>
            <w:r w:rsidRPr="00BD10D0">
              <w:rPr>
                <w:b/>
              </w:rPr>
              <w:t>Příspěvek EU (EFRR, Kč)</w:t>
            </w:r>
          </w:p>
        </w:tc>
        <w:tc>
          <w:tcPr>
            <w:tcW w:w="1383" w:type="dxa"/>
            <w:vAlign w:val="center"/>
          </w:tcPr>
          <w:p w:rsidR="0091367B" w:rsidRPr="00BD10D0" w:rsidRDefault="0091367B" w:rsidP="000F41D9">
            <w:pPr>
              <w:pStyle w:val="RHSDNormalni"/>
              <w:jc w:val="both"/>
              <w:rPr>
                <w:b/>
              </w:rPr>
            </w:pPr>
            <w:r w:rsidRPr="00BD10D0">
              <w:rPr>
                <w:b/>
              </w:rPr>
              <w:t>Datum ukončení realizace</w:t>
            </w:r>
          </w:p>
        </w:tc>
      </w:tr>
      <w:tr w:rsidR="00B63B2D" w:rsidTr="00BD10D0">
        <w:tc>
          <w:tcPr>
            <w:tcW w:w="2943" w:type="dxa"/>
            <w:vAlign w:val="center"/>
          </w:tcPr>
          <w:p w:rsidR="0091367B" w:rsidRPr="00B63B2D" w:rsidRDefault="0091367B" w:rsidP="000F41D9">
            <w:pPr>
              <w:pStyle w:val="RHSDNormalni"/>
              <w:jc w:val="both"/>
            </w:pPr>
            <w:r w:rsidRPr="00B63B2D">
              <w:t>Celní kodex Unie - elektronizace celního řízení</w:t>
            </w:r>
          </w:p>
        </w:tc>
        <w:tc>
          <w:tcPr>
            <w:tcW w:w="2127" w:type="dxa"/>
            <w:vAlign w:val="center"/>
          </w:tcPr>
          <w:p w:rsidR="0091367B" w:rsidRPr="00270634" w:rsidRDefault="00DD2364" w:rsidP="000F41D9">
            <w:pPr>
              <w:pStyle w:val="RHSDNormalni"/>
              <w:jc w:val="both"/>
            </w:pPr>
            <w:r>
              <w:t>Organizační složka státu</w:t>
            </w:r>
          </w:p>
        </w:tc>
        <w:tc>
          <w:tcPr>
            <w:tcW w:w="850" w:type="dxa"/>
            <w:vAlign w:val="center"/>
          </w:tcPr>
          <w:p w:rsidR="0091367B" w:rsidRPr="00B63B2D" w:rsidRDefault="0091367B" w:rsidP="000F41D9">
            <w:pPr>
              <w:pStyle w:val="RHSDNormalni"/>
              <w:jc w:val="both"/>
            </w:pPr>
            <w:r>
              <w:t>4</w:t>
            </w:r>
          </w:p>
        </w:tc>
        <w:tc>
          <w:tcPr>
            <w:tcW w:w="1985" w:type="dxa"/>
            <w:vAlign w:val="center"/>
          </w:tcPr>
          <w:p w:rsidR="0091367B" w:rsidRPr="00B63B2D" w:rsidRDefault="0091367B" w:rsidP="000F41D9">
            <w:pPr>
              <w:pStyle w:val="RHSDNormalni"/>
              <w:jc w:val="both"/>
            </w:pPr>
            <w:r w:rsidRPr="00B63B2D">
              <w:t>74 391 200,00</w:t>
            </w:r>
          </w:p>
        </w:tc>
        <w:tc>
          <w:tcPr>
            <w:tcW w:w="1383" w:type="dxa"/>
            <w:vAlign w:val="center"/>
          </w:tcPr>
          <w:p w:rsidR="0091367B" w:rsidRPr="00B63B2D" w:rsidRDefault="0091367B" w:rsidP="000F41D9">
            <w:pPr>
              <w:pStyle w:val="RHSDNormalni"/>
              <w:jc w:val="both"/>
            </w:pPr>
            <w:r w:rsidRPr="00B63B2D">
              <w:t>30.6.2019</w:t>
            </w:r>
          </w:p>
        </w:tc>
      </w:tr>
      <w:tr w:rsidR="00B63B2D" w:rsidTr="00BD10D0">
        <w:tc>
          <w:tcPr>
            <w:tcW w:w="2943" w:type="dxa"/>
            <w:vAlign w:val="center"/>
          </w:tcPr>
          <w:p w:rsidR="0091367B" w:rsidRPr="00B63B2D" w:rsidRDefault="0091367B" w:rsidP="000F41D9">
            <w:pPr>
              <w:pStyle w:val="RHSDNormalni"/>
              <w:jc w:val="both"/>
            </w:pPr>
            <w:r w:rsidRPr="00B63B2D">
              <w:t>Portál občana a komunikace s úřadem přes internet</w:t>
            </w:r>
          </w:p>
        </w:tc>
        <w:tc>
          <w:tcPr>
            <w:tcW w:w="2127" w:type="dxa"/>
            <w:vAlign w:val="center"/>
          </w:tcPr>
          <w:p w:rsidR="0091367B" w:rsidRPr="00270634" w:rsidRDefault="00BD10D0" w:rsidP="000F41D9">
            <w:pPr>
              <w:pStyle w:val="RHSDNormalni"/>
              <w:jc w:val="both"/>
            </w:pPr>
            <w:r>
              <w:t>Obec</w:t>
            </w:r>
          </w:p>
        </w:tc>
        <w:tc>
          <w:tcPr>
            <w:tcW w:w="850" w:type="dxa"/>
            <w:vAlign w:val="center"/>
          </w:tcPr>
          <w:p w:rsidR="0091367B" w:rsidRPr="00B63B2D" w:rsidRDefault="0091367B" w:rsidP="000F41D9">
            <w:pPr>
              <w:pStyle w:val="RHSDNormalni"/>
              <w:jc w:val="both"/>
            </w:pPr>
            <w:r>
              <w:t>4</w:t>
            </w:r>
          </w:p>
        </w:tc>
        <w:tc>
          <w:tcPr>
            <w:tcW w:w="1985" w:type="dxa"/>
            <w:vAlign w:val="center"/>
          </w:tcPr>
          <w:p w:rsidR="0091367B" w:rsidRPr="00B63B2D" w:rsidRDefault="0091367B" w:rsidP="000F41D9">
            <w:pPr>
              <w:pStyle w:val="RHSDNormalni"/>
              <w:jc w:val="both"/>
            </w:pPr>
            <w:r w:rsidRPr="00B63B2D">
              <w:t>13 597 453,40</w:t>
            </w:r>
          </w:p>
        </w:tc>
        <w:tc>
          <w:tcPr>
            <w:tcW w:w="1383" w:type="dxa"/>
            <w:vAlign w:val="center"/>
          </w:tcPr>
          <w:p w:rsidR="0091367B" w:rsidRPr="00B63B2D" w:rsidRDefault="0091367B" w:rsidP="000F41D9">
            <w:pPr>
              <w:pStyle w:val="RHSDNormalni"/>
              <w:jc w:val="both"/>
            </w:pPr>
            <w:r w:rsidRPr="00B63B2D">
              <w:t>31.12.2017</w:t>
            </w:r>
          </w:p>
        </w:tc>
      </w:tr>
      <w:tr w:rsidR="00B63B2D" w:rsidTr="00BD10D0">
        <w:tc>
          <w:tcPr>
            <w:tcW w:w="2943" w:type="dxa"/>
            <w:vAlign w:val="center"/>
          </w:tcPr>
          <w:p w:rsidR="0091367B" w:rsidRPr="00B63B2D" w:rsidRDefault="0091367B" w:rsidP="000F41D9">
            <w:pPr>
              <w:pStyle w:val="RHSDNormalni"/>
              <w:jc w:val="both"/>
            </w:pPr>
            <w:r w:rsidRPr="00B63B2D">
              <w:t>Vybudování systému řízení přístupů do základních registrů</w:t>
            </w:r>
          </w:p>
        </w:tc>
        <w:tc>
          <w:tcPr>
            <w:tcW w:w="2127" w:type="dxa"/>
            <w:vAlign w:val="center"/>
          </w:tcPr>
          <w:p w:rsidR="0091367B" w:rsidRPr="00270634" w:rsidRDefault="00BD10D0" w:rsidP="000F41D9">
            <w:pPr>
              <w:pStyle w:val="RHSDNormalni"/>
              <w:jc w:val="both"/>
            </w:pPr>
            <w:r>
              <w:t>Organizační složka státu</w:t>
            </w:r>
          </w:p>
        </w:tc>
        <w:tc>
          <w:tcPr>
            <w:tcW w:w="850" w:type="dxa"/>
            <w:vAlign w:val="center"/>
          </w:tcPr>
          <w:p w:rsidR="0091367B" w:rsidRPr="00B63B2D" w:rsidRDefault="0091367B" w:rsidP="000F41D9">
            <w:pPr>
              <w:pStyle w:val="RHSDNormalni"/>
              <w:jc w:val="both"/>
            </w:pPr>
            <w:r>
              <w:t>4</w:t>
            </w:r>
          </w:p>
        </w:tc>
        <w:tc>
          <w:tcPr>
            <w:tcW w:w="1985" w:type="dxa"/>
            <w:vAlign w:val="center"/>
          </w:tcPr>
          <w:p w:rsidR="0091367B" w:rsidRPr="00B63B2D" w:rsidRDefault="0091367B" w:rsidP="000F41D9">
            <w:pPr>
              <w:pStyle w:val="RHSDNormalni"/>
              <w:jc w:val="both"/>
            </w:pPr>
            <w:r w:rsidRPr="00B63B2D">
              <w:t>15 433 748,20</w:t>
            </w:r>
          </w:p>
        </w:tc>
        <w:tc>
          <w:tcPr>
            <w:tcW w:w="1383" w:type="dxa"/>
            <w:vAlign w:val="center"/>
          </w:tcPr>
          <w:p w:rsidR="0091367B" w:rsidRPr="00B63B2D" w:rsidRDefault="0091367B" w:rsidP="000F41D9">
            <w:pPr>
              <w:pStyle w:val="RHSDNormalni"/>
              <w:jc w:val="both"/>
            </w:pPr>
            <w:r w:rsidRPr="00B63B2D">
              <w:t>30.9.2018</w:t>
            </w:r>
          </w:p>
        </w:tc>
      </w:tr>
      <w:tr w:rsidR="00B63B2D" w:rsidTr="00BD10D0">
        <w:tc>
          <w:tcPr>
            <w:tcW w:w="2943" w:type="dxa"/>
            <w:vAlign w:val="center"/>
          </w:tcPr>
          <w:p w:rsidR="0091367B" w:rsidRPr="00B63B2D" w:rsidRDefault="0091367B" w:rsidP="000F41D9">
            <w:pPr>
              <w:pStyle w:val="RHSDNormalni"/>
              <w:jc w:val="both"/>
            </w:pPr>
            <w:r w:rsidRPr="00B63B2D">
              <w:t xml:space="preserve">Úřad podporující </w:t>
            </w:r>
            <w:proofErr w:type="spellStart"/>
            <w:r w:rsidRPr="00B63B2D">
              <w:t>eGovernment</w:t>
            </w:r>
            <w:proofErr w:type="spellEnd"/>
          </w:p>
        </w:tc>
        <w:tc>
          <w:tcPr>
            <w:tcW w:w="2127" w:type="dxa"/>
            <w:vAlign w:val="center"/>
          </w:tcPr>
          <w:p w:rsidR="0091367B" w:rsidRPr="00B63B2D" w:rsidRDefault="00BD10D0" w:rsidP="000F41D9">
            <w:pPr>
              <w:pStyle w:val="RHSDNormalni"/>
              <w:jc w:val="both"/>
            </w:pPr>
            <w:r>
              <w:t>Obec</w:t>
            </w:r>
          </w:p>
        </w:tc>
        <w:tc>
          <w:tcPr>
            <w:tcW w:w="850" w:type="dxa"/>
            <w:vAlign w:val="center"/>
          </w:tcPr>
          <w:p w:rsidR="0091367B" w:rsidRPr="00B63B2D" w:rsidRDefault="0091367B" w:rsidP="000F41D9">
            <w:pPr>
              <w:pStyle w:val="RHSDNormalni"/>
              <w:jc w:val="both"/>
            </w:pPr>
            <w:r>
              <w:t>4</w:t>
            </w:r>
          </w:p>
        </w:tc>
        <w:tc>
          <w:tcPr>
            <w:tcW w:w="1985" w:type="dxa"/>
            <w:vAlign w:val="center"/>
          </w:tcPr>
          <w:p w:rsidR="0091367B" w:rsidRPr="00B63B2D" w:rsidRDefault="0091367B" w:rsidP="000F41D9">
            <w:pPr>
              <w:pStyle w:val="RHSDNormalni"/>
              <w:jc w:val="both"/>
            </w:pPr>
            <w:r w:rsidRPr="00B63B2D">
              <w:t>7 416 632,50</w:t>
            </w:r>
          </w:p>
        </w:tc>
        <w:tc>
          <w:tcPr>
            <w:tcW w:w="1383" w:type="dxa"/>
            <w:vAlign w:val="center"/>
          </w:tcPr>
          <w:p w:rsidR="0091367B" w:rsidRPr="00B63B2D" w:rsidRDefault="0091367B" w:rsidP="000F41D9">
            <w:pPr>
              <w:pStyle w:val="RHSDNormalni"/>
              <w:jc w:val="both"/>
            </w:pPr>
            <w:r w:rsidRPr="00B63B2D">
              <w:t>31.12.2018</w:t>
            </w:r>
          </w:p>
        </w:tc>
      </w:tr>
      <w:tr w:rsidR="00B63B2D" w:rsidTr="00BD10D0">
        <w:tc>
          <w:tcPr>
            <w:tcW w:w="2943" w:type="dxa"/>
            <w:vAlign w:val="center"/>
          </w:tcPr>
          <w:p w:rsidR="0091367B" w:rsidRPr="00B63B2D" w:rsidRDefault="0091367B" w:rsidP="000F41D9">
            <w:pPr>
              <w:pStyle w:val="RHSDNormalni"/>
              <w:jc w:val="both"/>
            </w:pPr>
            <w:r w:rsidRPr="00B63B2D">
              <w:t>Realizace bezpečnostních opatření podle zákona o kybernetické bezpečnosti</w:t>
            </w:r>
          </w:p>
        </w:tc>
        <w:tc>
          <w:tcPr>
            <w:tcW w:w="2127" w:type="dxa"/>
            <w:vAlign w:val="center"/>
          </w:tcPr>
          <w:p w:rsidR="0091367B" w:rsidRPr="00B63B2D" w:rsidRDefault="00BD10D0" w:rsidP="000F41D9">
            <w:pPr>
              <w:pStyle w:val="RHSDNormalni"/>
              <w:jc w:val="both"/>
            </w:pPr>
            <w:r>
              <w:t>Kraj</w:t>
            </w:r>
          </w:p>
        </w:tc>
        <w:tc>
          <w:tcPr>
            <w:tcW w:w="850" w:type="dxa"/>
            <w:vAlign w:val="center"/>
          </w:tcPr>
          <w:p w:rsidR="0091367B" w:rsidRPr="00B63B2D" w:rsidRDefault="0091367B" w:rsidP="000F41D9">
            <w:pPr>
              <w:pStyle w:val="RHSDNormalni"/>
              <w:jc w:val="both"/>
            </w:pPr>
            <w:r>
              <w:t>10</w:t>
            </w:r>
          </w:p>
        </w:tc>
        <w:tc>
          <w:tcPr>
            <w:tcW w:w="1985" w:type="dxa"/>
            <w:vAlign w:val="center"/>
          </w:tcPr>
          <w:p w:rsidR="0091367B" w:rsidRPr="00B63B2D" w:rsidRDefault="0091367B" w:rsidP="000F41D9">
            <w:pPr>
              <w:pStyle w:val="RHSDNormalni"/>
              <w:jc w:val="both"/>
            </w:pPr>
            <w:r w:rsidRPr="00B63B2D">
              <w:t>10 327 500,00</w:t>
            </w:r>
          </w:p>
        </w:tc>
        <w:tc>
          <w:tcPr>
            <w:tcW w:w="1383" w:type="dxa"/>
            <w:vAlign w:val="center"/>
          </w:tcPr>
          <w:p w:rsidR="0091367B" w:rsidRPr="00B63B2D" w:rsidRDefault="0091367B" w:rsidP="000F41D9">
            <w:pPr>
              <w:pStyle w:val="RHSDNormalni"/>
              <w:jc w:val="both"/>
            </w:pPr>
            <w:r w:rsidRPr="00B63B2D">
              <w:t>31.10.2018</w:t>
            </w:r>
          </w:p>
        </w:tc>
      </w:tr>
      <w:tr w:rsidR="00B63B2D" w:rsidTr="00BD10D0">
        <w:tc>
          <w:tcPr>
            <w:tcW w:w="2943" w:type="dxa"/>
            <w:vAlign w:val="center"/>
          </w:tcPr>
          <w:p w:rsidR="0091367B" w:rsidRPr="00B63B2D" w:rsidRDefault="0091367B" w:rsidP="000F41D9">
            <w:pPr>
              <w:pStyle w:val="RHSDNormalni"/>
              <w:jc w:val="both"/>
            </w:pPr>
            <w:r w:rsidRPr="00B63B2D">
              <w:lastRenderedPageBreak/>
              <w:t>Systém detekce kybernetických bezpečnostních incidentů ve vybraných informačních systémech veřejné správy</w:t>
            </w:r>
          </w:p>
        </w:tc>
        <w:tc>
          <w:tcPr>
            <w:tcW w:w="2127" w:type="dxa"/>
            <w:vAlign w:val="center"/>
          </w:tcPr>
          <w:p w:rsidR="0091367B" w:rsidRPr="00B63B2D" w:rsidRDefault="00BD10D0" w:rsidP="000F41D9">
            <w:pPr>
              <w:pStyle w:val="RHSDNormalni"/>
              <w:jc w:val="both"/>
            </w:pPr>
            <w:r>
              <w:t>Organizační složka státu</w:t>
            </w:r>
          </w:p>
        </w:tc>
        <w:tc>
          <w:tcPr>
            <w:tcW w:w="850" w:type="dxa"/>
            <w:vAlign w:val="center"/>
          </w:tcPr>
          <w:p w:rsidR="0091367B" w:rsidRPr="00B63B2D" w:rsidRDefault="0091367B" w:rsidP="000F41D9">
            <w:pPr>
              <w:pStyle w:val="RHSDNormalni"/>
              <w:jc w:val="both"/>
            </w:pPr>
            <w:r>
              <w:t>10</w:t>
            </w:r>
          </w:p>
        </w:tc>
        <w:tc>
          <w:tcPr>
            <w:tcW w:w="1985" w:type="dxa"/>
            <w:vAlign w:val="center"/>
          </w:tcPr>
          <w:p w:rsidR="0091367B" w:rsidRPr="00B63B2D" w:rsidRDefault="0091367B" w:rsidP="000F41D9">
            <w:pPr>
              <w:pStyle w:val="RHSDNormalni"/>
              <w:jc w:val="both"/>
            </w:pPr>
            <w:r w:rsidRPr="00B63B2D">
              <w:t>86 812 348,79</w:t>
            </w:r>
          </w:p>
        </w:tc>
        <w:tc>
          <w:tcPr>
            <w:tcW w:w="1383" w:type="dxa"/>
            <w:vAlign w:val="center"/>
          </w:tcPr>
          <w:p w:rsidR="0091367B" w:rsidRPr="00B63B2D" w:rsidRDefault="0091367B" w:rsidP="000F41D9">
            <w:pPr>
              <w:pStyle w:val="RHSDNormalni"/>
              <w:jc w:val="both"/>
            </w:pPr>
            <w:r w:rsidRPr="00B63B2D">
              <w:t>31.12.2018</w:t>
            </w:r>
          </w:p>
        </w:tc>
      </w:tr>
      <w:tr w:rsidR="00B63B2D" w:rsidTr="00BD10D0">
        <w:tc>
          <w:tcPr>
            <w:tcW w:w="2943" w:type="dxa"/>
            <w:vAlign w:val="center"/>
          </w:tcPr>
          <w:p w:rsidR="0091367B" w:rsidRPr="00B63B2D" w:rsidRDefault="0091367B" w:rsidP="000F41D9">
            <w:pPr>
              <w:pStyle w:val="RHSDNormalni"/>
              <w:jc w:val="both"/>
            </w:pPr>
            <w:r w:rsidRPr="00B63B2D">
              <w:t>Národní digitální archiv II</w:t>
            </w:r>
          </w:p>
        </w:tc>
        <w:tc>
          <w:tcPr>
            <w:tcW w:w="2127" w:type="dxa"/>
            <w:vAlign w:val="center"/>
          </w:tcPr>
          <w:p w:rsidR="0091367B" w:rsidRPr="00B63B2D" w:rsidRDefault="00BD10D0" w:rsidP="000F41D9">
            <w:pPr>
              <w:pStyle w:val="RHSDNormalni"/>
              <w:jc w:val="both"/>
            </w:pPr>
            <w:r>
              <w:t>Organizační složka státu</w:t>
            </w:r>
          </w:p>
        </w:tc>
        <w:tc>
          <w:tcPr>
            <w:tcW w:w="850" w:type="dxa"/>
            <w:vAlign w:val="center"/>
          </w:tcPr>
          <w:p w:rsidR="0091367B" w:rsidRPr="00B63B2D" w:rsidRDefault="0091367B" w:rsidP="000F41D9">
            <w:pPr>
              <w:pStyle w:val="RHSDNormalni"/>
              <w:jc w:val="both"/>
            </w:pPr>
            <w:r>
              <w:t>17</w:t>
            </w:r>
          </w:p>
        </w:tc>
        <w:tc>
          <w:tcPr>
            <w:tcW w:w="1985" w:type="dxa"/>
            <w:vAlign w:val="center"/>
          </w:tcPr>
          <w:p w:rsidR="0091367B" w:rsidRPr="00B63B2D" w:rsidRDefault="0091367B" w:rsidP="000F41D9">
            <w:pPr>
              <w:pStyle w:val="RHSDNormalni"/>
              <w:jc w:val="both"/>
            </w:pPr>
            <w:r w:rsidRPr="00B63B2D">
              <w:t>42 945 190,72</w:t>
            </w:r>
          </w:p>
        </w:tc>
        <w:tc>
          <w:tcPr>
            <w:tcW w:w="1383" w:type="dxa"/>
            <w:vAlign w:val="center"/>
          </w:tcPr>
          <w:p w:rsidR="0091367B" w:rsidRPr="00B63B2D" w:rsidRDefault="0091367B" w:rsidP="000F41D9">
            <w:pPr>
              <w:pStyle w:val="RHSDNormalni"/>
              <w:jc w:val="both"/>
            </w:pPr>
            <w:r w:rsidRPr="00B63B2D">
              <w:t>30.9.2019</w:t>
            </w:r>
          </w:p>
        </w:tc>
      </w:tr>
      <w:tr w:rsidR="00B63B2D" w:rsidTr="00BD10D0">
        <w:tc>
          <w:tcPr>
            <w:tcW w:w="2943" w:type="dxa"/>
            <w:vAlign w:val="center"/>
          </w:tcPr>
          <w:p w:rsidR="0091367B" w:rsidRPr="00B63B2D" w:rsidRDefault="0091367B" w:rsidP="000F41D9">
            <w:pPr>
              <w:pStyle w:val="RHSDNormalni"/>
              <w:jc w:val="both"/>
            </w:pPr>
            <w:r w:rsidRPr="00B63B2D">
              <w:t>Elektronická sbírka zákonů a mezinárodních smluv (e-Sbírka) a elektronická tvorba právních předpisů (e-Legislativa)</w:t>
            </w:r>
          </w:p>
        </w:tc>
        <w:tc>
          <w:tcPr>
            <w:tcW w:w="2127" w:type="dxa"/>
            <w:vAlign w:val="center"/>
          </w:tcPr>
          <w:p w:rsidR="0091367B" w:rsidRPr="00B63B2D" w:rsidRDefault="00BD10D0" w:rsidP="000F41D9">
            <w:pPr>
              <w:pStyle w:val="RHSDNormalni"/>
              <w:jc w:val="both"/>
            </w:pPr>
            <w:r>
              <w:t>Organizační složka státu</w:t>
            </w:r>
          </w:p>
        </w:tc>
        <w:tc>
          <w:tcPr>
            <w:tcW w:w="850" w:type="dxa"/>
            <w:vAlign w:val="center"/>
          </w:tcPr>
          <w:p w:rsidR="0091367B" w:rsidRPr="00B63B2D" w:rsidRDefault="0091367B" w:rsidP="000F41D9">
            <w:pPr>
              <w:pStyle w:val="RHSDNormalni"/>
              <w:jc w:val="both"/>
            </w:pPr>
            <w:r>
              <w:t>17</w:t>
            </w:r>
          </w:p>
        </w:tc>
        <w:tc>
          <w:tcPr>
            <w:tcW w:w="1985" w:type="dxa"/>
            <w:vAlign w:val="center"/>
          </w:tcPr>
          <w:p w:rsidR="0091367B" w:rsidRPr="00B63B2D" w:rsidRDefault="0091367B" w:rsidP="000F41D9">
            <w:pPr>
              <w:pStyle w:val="RHSDNormalni"/>
              <w:jc w:val="both"/>
            </w:pPr>
            <w:r w:rsidRPr="00B63B2D">
              <w:t>389 851 611,75</w:t>
            </w:r>
          </w:p>
        </w:tc>
        <w:tc>
          <w:tcPr>
            <w:tcW w:w="1383" w:type="dxa"/>
            <w:vAlign w:val="center"/>
          </w:tcPr>
          <w:p w:rsidR="0091367B" w:rsidRPr="00B63B2D" w:rsidRDefault="0091367B" w:rsidP="000F41D9">
            <w:pPr>
              <w:pStyle w:val="RHSDNormalni"/>
              <w:jc w:val="both"/>
            </w:pPr>
            <w:r w:rsidRPr="00B63B2D">
              <w:t>31.12.2019</w:t>
            </w:r>
          </w:p>
        </w:tc>
      </w:tr>
      <w:tr w:rsidR="00B63B2D" w:rsidTr="00BD10D0">
        <w:tc>
          <w:tcPr>
            <w:tcW w:w="2943" w:type="dxa"/>
            <w:vAlign w:val="center"/>
          </w:tcPr>
          <w:p w:rsidR="0091367B" w:rsidRPr="00B63B2D" w:rsidRDefault="0091367B" w:rsidP="000F41D9">
            <w:pPr>
              <w:pStyle w:val="RHSDNormalni"/>
              <w:jc w:val="both"/>
            </w:pPr>
            <w:r w:rsidRPr="00B63B2D">
              <w:t>Rozvoj Architektury ICT Moravskoslezského kraje</w:t>
            </w:r>
          </w:p>
        </w:tc>
        <w:tc>
          <w:tcPr>
            <w:tcW w:w="2127" w:type="dxa"/>
            <w:vAlign w:val="center"/>
          </w:tcPr>
          <w:p w:rsidR="0091367B" w:rsidRPr="00B63B2D" w:rsidRDefault="00BD10D0" w:rsidP="000F41D9">
            <w:pPr>
              <w:pStyle w:val="RHSDNormalni"/>
              <w:jc w:val="both"/>
            </w:pPr>
            <w:r>
              <w:t>Kraj</w:t>
            </w:r>
          </w:p>
        </w:tc>
        <w:tc>
          <w:tcPr>
            <w:tcW w:w="850" w:type="dxa"/>
            <w:vAlign w:val="center"/>
          </w:tcPr>
          <w:p w:rsidR="0091367B" w:rsidRPr="00B63B2D" w:rsidRDefault="0091367B" w:rsidP="000F41D9">
            <w:pPr>
              <w:pStyle w:val="RHSDNormalni"/>
              <w:jc w:val="both"/>
            </w:pPr>
            <w:r>
              <w:t>28</w:t>
            </w:r>
          </w:p>
        </w:tc>
        <w:tc>
          <w:tcPr>
            <w:tcW w:w="1985" w:type="dxa"/>
            <w:vAlign w:val="center"/>
          </w:tcPr>
          <w:p w:rsidR="0091367B" w:rsidRPr="00B63B2D" w:rsidRDefault="0091367B" w:rsidP="000F41D9">
            <w:pPr>
              <w:pStyle w:val="RHSDNormalni"/>
              <w:jc w:val="both"/>
            </w:pPr>
            <w:r w:rsidRPr="00B63B2D">
              <w:t>41 485 950,00</w:t>
            </w:r>
          </w:p>
        </w:tc>
        <w:tc>
          <w:tcPr>
            <w:tcW w:w="1383" w:type="dxa"/>
            <w:vAlign w:val="center"/>
          </w:tcPr>
          <w:p w:rsidR="0091367B" w:rsidRPr="00B63B2D" w:rsidRDefault="0091367B" w:rsidP="000F41D9">
            <w:pPr>
              <w:pStyle w:val="RHSDNormalni"/>
              <w:jc w:val="both"/>
            </w:pPr>
            <w:r w:rsidRPr="00B63B2D">
              <w:t>31.8.2018</w:t>
            </w:r>
          </w:p>
        </w:tc>
      </w:tr>
      <w:tr w:rsidR="00B63B2D" w:rsidTr="00BD10D0">
        <w:tc>
          <w:tcPr>
            <w:tcW w:w="2943" w:type="dxa"/>
            <w:vAlign w:val="center"/>
          </w:tcPr>
          <w:p w:rsidR="0091367B" w:rsidRPr="00B63B2D" w:rsidRDefault="0091367B" w:rsidP="000F41D9">
            <w:pPr>
              <w:pStyle w:val="RHSDNormalni"/>
              <w:jc w:val="both"/>
            </w:pPr>
            <w:r w:rsidRPr="00B63B2D">
              <w:t>Efektivní a transparentní úřad</w:t>
            </w:r>
          </w:p>
        </w:tc>
        <w:tc>
          <w:tcPr>
            <w:tcW w:w="2127" w:type="dxa"/>
            <w:vAlign w:val="center"/>
          </w:tcPr>
          <w:p w:rsidR="0091367B" w:rsidRPr="00B63B2D" w:rsidRDefault="00BD10D0" w:rsidP="000F41D9">
            <w:pPr>
              <w:pStyle w:val="RHSDNormalni"/>
              <w:jc w:val="both"/>
            </w:pPr>
            <w:r>
              <w:t>Obec</w:t>
            </w:r>
          </w:p>
        </w:tc>
        <w:tc>
          <w:tcPr>
            <w:tcW w:w="850" w:type="dxa"/>
            <w:vAlign w:val="center"/>
          </w:tcPr>
          <w:p w:rsidR="0091367B" w:rsidRPr="00B63B2D" w:rsidRDefault="0091367B" w:rsidP="000F41D9">
            <w:pPr>
              <w:pStyle w:val="RHSDNormalni"/>
              <w:jc w:val="both"/>
            </w:pPr>
            <w:r>
              <w:t>28</w:t>
            </w:r>
          </w:p>
        </w:tc>
        <w:tc>
          <w:tcPr>
            <w:tcW w:w="1985" w:type="dxa"/>
            <w:vAlign w:val="center"/>
          </w:tcPr>
          <w:p w:rsidR="0091367B" w:rsidRPr="00B63B2D" w:rsidRDefault="0091367B" w:rsidP="000F41D9">
            <w:pPr>
              <w:pStyle w:val="RHSDNormalni"/>
              <w:jc w:val="both"/>
            </w:pPr>
            <w:r w:rsidRPr="00B63B2D">
              <w:t>4 223 752,85</w:t>
            </w:r>
          </w:p>
        </w:tc>
        <w:tc>
          <w:tcPr>
            <w:tcW w:w="1383" w:type="dxa"/>
            <w:vAlign w:val="center"/>
          </w:tcPr>
          <w:p w:rsidR="0091367B" w:rsidRPr="00B63B2D" w:rsidRDefault="0091367B" w:rsidP="000F41D9">
            <w:pPr>
              <w:pStyle w:val="RHSDNormalni"/>
              <w:jc w:val="both"/>
            </w:pPr>
            <w:r w:rsidRPr="00B63B2D">
              <w:t>31.12.2018</w:t>
            </w:r>
          </w:p>
        </w:tc>
      </w:tr>
      <w:tr w:rsidR="00B63B2D" w:rsidTr="00BD10D0">
        <w:tc>
          <w:tcPr>
            <w:tcW w:w="2943" w:type="dxa"/>
            <w:vAlign w:val="center"/>
          </w:tcPr>
          <w:p w:rsidR="0091367B" w:rsidRPr="00B63B2D" w:rsidRDefault="0091367B" w:rsidP="000F41D9">
            <w:pPr>
              <w:pStyle w:val="RHSDNormalni"/>
              <w:jc w:val="both"/>
            </w:pPr>
            <w:r w:rsidRPr="00B63B2D">
              <w:t>Vytvoření nového a modernizace stávajícího IS ve městě Sezemice</w:t>
            </w:r>
          </w:p>
        </w:tc>
        <w:tc>
          <w:tcPr>
            <w:tcW w:w="2127" w:type="dxa"/>
            <w:vAlign w:val="center"/>
          </w:tcPr>
          <w:p w:rsidR="0091367B" w:rsidRPr="00B63B2D" w:rsidRDefault="00BD10D0" w:rsidP="000F41D9">
            <w:pPr>
              <w:pStyle w:val="RHSDNormalni"/>
              <w:jc w:val="both"/>
            </w:pPr>
            <w:r>
              <w:t>Obec</w:t>
            </w:r>
          </w:p>
        </w:tc>
        <w:tc>
          <w:tcPr>
            <w:tcW w:w="850" w:type="dxa"/>
            <w:vAlign w:val="center"/>
          </w:tcPr>
          <w:p w:rsidR="0091367B" w:rsidRPr="00B63B2D" w:rsidRDefault="0091367B" w:rsidP="000F41D9">
            <w:pPr>
              <w:pStyle w:val="RHSDNormalni"/>
              <w:jc w:val="both"/>
            </w:pPr>
            <w:r>
              <w:t>28</w:t>
            </w:r>
          </w:p>
        </w:tc>
        <w:tc>
          <w:tcPr>
            <w:tcW w:w="1985" w:type="dxa"/>
            <w:vAlign w:val="center"/>
          </w:tcPr>
          <w:p w:rsidR="0091367B" w:rsidRPr="00B63B2D" w:rsidRDefault="0091367B" w:rsidP="000F41D9">
            <w:pPr>
              <w:pStyle w:val="RHSDNormalni"/>
              <w:jc w:val="both"/>
            </w:pPr>
            <w:r w:rsidRPr="00B63B2D">
              <w:t>4 149 666,00</w:t>
            </w:r>
          </w:p>
        </w:tc>
        <w:tc>
          <w:tcPr>
            <w:tcW w:w="1383" w:type="dxa"/>
            <w:vAlign w:val="center"/>
          </w:tcPr>
          <w:p w:rsidR="0091367B" w:rsidRPr="00B63B2D" w:rsidRDefault="0091367B" w:rsidP="000F41D9">
            <w:pPr>
              <w:pStyle w:val="RHSDNormalni"/>
              <w:jc w:val="both"/>
            </w:pPr>
            <w:r w:rsidRPr="00B63B2D">
              <w:t>30.6.2018</w:t>
            </w:r>
          </w:p>
        </w:tc>
      </w:tr>
      <w:tr w:rsidR="00B63B2D" w:rsidTr="00BD10D0">
        <w:tc>
          <w:tcPr>
            <w:tcW w:w="2943" w:type="dxa"/>
            <w:vAlign w:val="center"/>
          </w:tcPr>
          <w:p w:rsidR="0091367B" w:rsidRPr="00B63B2D" w:rsidRDefault="0091367B" w:rsidP="000F41D9">
            <w:pPr>
              <w:pStyle w:val="RHSDNormalni"/>
              <w:jc w:val="both"/>
            </w:pPr>
            <w:r w:rsidRPr="00B63B2D">
              <w:t>ICT systém Městského úřadu Františkovy Lázně</w:t>
            </w:r>
          </w:p>
        </w:tc>
        <w:tc>
          <w:tcPr>
            <w:tcW w:w="2127" w:type="dxa"/>
            <w:vAlign w:val="center"/>
          </w:tcPr>
          <w:p w:rsidR="0091367B" w:rsidRPr="00B63B2D" w:rsidRDefault="00BD10D0" w:rsidP="000F41D9">
            <w:pPr>
              <w:pStyle w:val="RHSDNormalni"/>
              <w:jc w:val="both"/>
            </w:pPr>
            <w:r>
              <w:t>Obec</w:t>
            </w:r>
          </w:p>
        </w:tc>
        <w:tc>
          <w:tcPr>
            <w:tcW w:w="850" w:type="dxa"/>
            <w:vAlign w:val="center"/>
          </w:tcPr>
          <w:p w:rsidR="0091367B" w:rsidRPr="00B63B2D" w:rsidRDefault="0091367B" w:rsidP="000F41D9">
            <w:pPr>
              <w:pStyle w:val="RHSDNormalni"/>
              <w:jc w:val="both"/>
            </w:pPr>
            <w:r>
              <w:t>28</w:t>
            </w:r>
          </w:p>
        </w:tc>
        <w:tc>
          <w:tcPr>
            <w:tcW w:w="1985" w:type="dxa"/>
            <w:vAlign w:val="center"/>
          </w:tcPr>
          <w:p w:rsidR="0091367B" w:rsidRPr="00B63B2D" w:rsidRDefault="0091367B" w:rsidP="000F41D9">
            <w:pPr>
              <w:pStyle w:val="RHSDNormalni"/>
              <w:jc w:val="both"/>
            </w:pPr>
            <w:r w:rsidRPr="00B63B2D">
              <w:t>8 430 614,50</w:t>
            </w:r>
          </w:p>
        </w:tc>
        <w:tc>
          <w:tcPr>
            <w:tcW w:w="1383" w:type="dxa"/>
            <w:vAlign w:val="center"/>
          </w:tcPr>
          <w:p w:rsidR="0091367B" w:rsidRPr="00B63B2D" w:rsidRDefault="0091367B" w:rsidP="000F41D9">
            <w:pPr>
              <w:pStyle w:val="RHSDNormalni"/>
              <w:jc w:val="both"/>
            </w:pPr>
            <w:r w:rsidRPr="00B63B2D">
              <w:t>30.6.2018</w:t>
            </w:r>
          </w:p>
        </w:tc>
      </w:tr>
      <w:tr w:rsidR="00B63B2D" w:rsidTr="00BD10D0">
        <w:tc>
          <w:tcPr>
            <w:tcW w:w="2943" w:type="dxa"/>
            <w:vAlign w:val="center"/>
          </w:tcPr>
          <w:p w:rsidR="0091367B" w:rsidRPr="00B63B2D" w:rsidRDefault="0091367B" w:rsidP="000F41D9">
            <w:pPr>
              <w:pStyle w:val="RHSDNormalni"/>
              <w:jc w:val="both"/>
            </w:pPr>
            <w:r w:rsidRPr="00B63B2D">
              <w:t>Informační systém pro řízení organizace USKK</w:t>
            </w:r>
          </w:p>
        </w:tc>
        <w:tc>
          <w:tcPr>
            <w:tcW w:w="2127" w:type="dxa"/>
            <w:vAlign w:val="center"/>
          </w:tcPr>
          <w:p w:rsidR="0091367B" w:rsidRPr="00B63B2D" w:rsidRDefault="00BD10D0" w:rsidP="000F41D9">
            <w:pPr>
              <w:pStyle w:val="RHSDNormalni"/>
              <w:jc w:val="both"/>
            </w:pPr>
            <w:r>
              <w:t>Akciová společnost</w:t>
            </w:r>
          </w:p>
        </w:tc>
        <w:tc>
          <w:tcPr>
            <w:tcW w:w="850" w:type="dxa"/>
            <w:vAlign w:val="center"/>
          </w:tcPr>
          <w:p w:rsidR="0091367B" w:rsidRPr="00B63B2D" w:rsidRDefault="0091367B" w:rsidP="000F41D9">
            <w:pPr>
              <w:pStyle w:val="RHSDNormalni"/>
              <w:jc w:val="both"/>
            </w:pPr>
            <w:r>
              <w:t>28</w:t>
            </w:r>
          </w:p>
        </w:tc>
        <w:tc>
          <w:tcPr>
            <w:tcW w:w="1985" w:type="dxa"/>
            <w:vAlign w:val="center"/>
          </w:tcPr>
          <w:p w:rsidR="0091367B" w:rsidRPr="00B63B2D" w:rsidRDefault="0091367B" w:rsidP="000F41D9">
            <w:pPr>
              <w:pStyle w:val="RHSDNormalni"/>
              <w:jc w:val="both"/>
            </w:pPr>
            <w:r w:rsidRPr="00B63B2D">
              <w:t>10 535 750,00</w:t>
            </w:r>
          </w:p>
        </w:tc>
        <w:tc>
          <w:tcPr>
            <w:tcW w:w="1383" w:type="dxa"/>
            <w:vAlign w:val="center"/>
          </w:tcPr>
          <w:p w:rsidR="0091367B" w:rsidRPr="00B63B2D" w:rsidRDefault="0091367B" w:rsidP="000F41D9">
            <w:pPr>
              <w:pStyle w:val="RHSDNormalni"/>
              <w:jc w:val="both"/>
            </w:pPr>
            <w:r w:rsidRPr="00B63B2D">
              <w:t>30.6.2018</w:t>
            </w:r>
          </w:p>
        </w:tc>
      </w:tr>
      <w:tr w:rsidR="00B63B2D" w:rsidTr="00BD10D0">
        <w:tc>
          <w:tcPr>
            <w:tcW w:w="2943" w:type="dxa"/>
            <w:vAlign w:val="center"/>
          </w:tcPr>
          <w:p w:rsidR="0091367B" w:rsidRPr="00B63B2D" w:rsidRDefault="0091367B" w:rsidP="000F41D9">
            <w:pPr>
              <w:pStyle w:val="RHSDNormalni"/>
              <w:jc w:val="both"/>
            </w:pPr>
            <w:r w:rsidRPr="00B63B2D">
              <w:t>Moderní systémy pro využití dat DP</w:t>
            </w:r>
          </w:p>
        </w:tc>
        <w:tc>
          <w:tcPr>
            <w:tcW w:w="2127" w:type="dxa"/>
            <w:vAlign w:val="center"/>
          </w:tcPr>
          <w:p w:rsidR="0091367B" w:rsidRPr="00B63B2D" w:rsidRDefault="00BD10D0" w:rsidP="000F41D9">
            <w:pPr>
              <w:pStyle w:val="RHSDNormalni"/>
              <w:jc w:val="both"/>
            </w:pPr>
            <w:r>
              <w:t>Akciová společnost</w:t>
            </w:r>
          </w:p>
        </w:tc>
        <w:tc>
          <w:tcPr>
            <w:tcW w:w="850" w:type="dxa"/>
            <w:vAlign w:val="center"/>
          </w:tcPr>
          <w:p w:rsidR="0091367B" w:rsidRPr="00B63B2D" w:rsidRDefault="0091367B" w:rsidP="000F41D9">
            <w:pPr>
              <w:pStyle w:val="RHSDNormalni"/>
              <w:jc w:val="both"/>
            </w:pPr>
            <w:r>
              <w:t>28</w:t>
            </w:r>
          </w:p>
        </w:tc>
        <w:tc>
          <w:tcPr>
            <w:tcW w:w="1985" w:type="dxa"/>
            <w:vAlign w:val="center"/>
          </w:tcPr>
          <w:p w:rsidR="0091367B" w:rsidRPr="00B63B2D" w:rsidRDefault="0091367B" w:rsidP="000F41D9">
            <w:pPr>
              <w:pStyle w:val="RHSDNormalni"/>
              <w:jc w:val="both"/>
            </w:pPr>
            <w:r w:rsidRPr="00B63B2D">
              <w:t>10 533 200,00</w:t>
            </w:r>
          </w:p>
        </w:tc>
        <w:tc>
          <w:tcPr>
            <w:tcW w:w="1383" w:type="dxa"/>
            <w:vAlign w:val="center"/>
          </w:tcPr>
          <w:p w:rsidR="0091367B" w:rsidRPr="00B63B2D" w:rsidRDefault="0091367B" w:rsidP="000F41D9">
            <w:pPr>
              <w:pStyle w:val="RHSDNormalni"/>
              <w:jc w:val="both"/>
            </w:pPr>
            <w:r w:rsidRPr="00B63B2D">
              <w:t>30.6.2018</w:t>
            </w:r>
          </w:p>
        </w:tc>
      </w:tr>
      <w:tr w:rsidR="00B63B2D" w:rsidTr="00BD10D0">
        <w:tc>
          <w:tcPr>
            <w:tcW w:w="2943" w:type="dxa"/>
            <w:vAlign w:val="center"/>
          </w:tcPr>
          <w:p w:rsidR="0091367B" w:rsidRPr="00B63B2D" w:rsidRDefault="0091367B" w:rsidP="000F41D9">
            <w:pPr>
              <w:pStyle w:val="RHSDNormalni"/>
              <w:jc w:val="both"/>
            </w:pPr>
            <w:r w:rsidRPr="00B63B2D">
              <w:t>Zajištění dostupnosti a bezpečnosti ICT a rozšíření stávajících IS</w:t>
            </w:r>
          </w:p>
        </w:tc>
        <w:tc>
          <w:tcPr>
            <w:tcW w:w="2127" w:type="dxa"/>
            <w:vAlign w:val="center"/>
          </w:tcPr>
          <w:p w:rsidR="0091367B" w:rsidRPr="00B63B2D" w:rsidRDefault="00BD10D0" w:rsidP="000F41D9">
            <w:pPr>
              <w:pStyle w:val="RHSDNormalni"/>
              <w:jc w:val="both"/>
            </w:pPr>
            <w:r>
              <w:t>Akciová společnost</w:t>
            </w:r>
          </w:p>
        </w:tc>
        <w:tc>
          <w:tcPr>
            <w:tcW w:w="850" w:type="dxa"/>
            <w:vAlign w:val="center"/>
          </w:tcPr>
          <w:p w:rsidR="0091367B" w:rsidRPr="00B63B2D" w:rsidRDefault="0091367B" w:rsidP="000F41D9">
            <w:pPr>
              <w:pStyle w:val="RHSDNormalni"/>
              <w:jc w:val="both"/>
            </w:pPr>
            <w:r>
              <w:t>28</w:t>
            </w:r>
          </w:p>
        </w:tc>
        <w:tc>
          <w:tcPr>
            <w:tcW w:w="1985" w:type="dxa"/>
            <w:vAlign w:val="center"/>
          </w:tcPr>
          <w:p w:rsidR="0091367B" w:rsidRPr="00B63B2D" w:rsidRDefault="0091367B" w:rsidP="000F41D9">
            <w:pPr>
              <w:pStyle w:val="RHSDNormalni"/>
              <w:jc w:val="both"/>
            </w:pPr>
            <w:r w:rsidRPr="00B63B2D">
              <w:t>6 670 800,00</w:t>
            </w:r>
          </w:p>
        </w:tc>
        <w:tc>
          <w:tcPr>
            <w:tcW w:w="1383" w:type="dxa"/>
            <w:vAlign w:val="center"/>
          </w:tcPr>
          <w:p w:rsidR="0091367B" w:rsidRPr="00B63B2D" w:rsidRDefault="0091367B" w:rsidP="000F41D9">
            <w:pPr>
              <w:pStyle w:val="RHSDNormalni"/>
              <w:jc w:val="both"/>
            </w:pPr>
            <w:r w:rsidRPr="00B63B2D">
              <w:t>31.3.2018</w:t>
            </w:r>
          </w:p>
        </w:tc>
      </w:tr>
      <w:tr w:rsidR="00B63B2D" w:rsidTr="00BD10D0">
        <w:tc>
          <w:tcPr>
            <w:tcW w:w="2943" w:type="dxa"/>
            <w:vAlign w:val="center"/>
          </w:tcPr>
          <w:p w:rsidR="0091367B" w:rsidRPr="00B63B2D" w:rsidRDefault="0091367B" w:rsidP="000F41D9">
            <w:pPr>
              <w:pStyle w:val="RHSDNormalni"/>
              <w:jc w:val="both"/>
            </w:pPr>
            <w:r w:rsidRPr="00B63B2D">
              <w:t>Nové funkce IS Města Kralupy nad Vltavou</w:t>
            </w:r>
          </w:p>
        </w:tc>
        <w:tc>
          <w:tcPr>
            <w:tcW w:w="2127" w:type="dxa"/>
            <w:vAlign w:val="center"/>
          </w:tcPr>
          <w:p w:rsidR="0091367B" w:rsidRPr="00B63B2D" w:rsidRDefault="00BD10D0" w:rsidP="000F41D9">
            <w:pPr>
              <w:pStyle w:val="RHSDNormalni"/>
              <w:jc w:val="both"/>
            </w:pPr>
            <w:r>
              <w:t>Obec</w:t>
            </w:r>
          </w:p>
        </w:tc>
        <w:tc>
          <w:tcPr>
            <w:tcW w:w="850" w:type="dxa"/>
            <w:vAlign w:val="center"/>
          </w:tcPr>
          <w:p w:rsidR="0091367B" w:rsidRPr="00B63B2D" w:rsidRDefault="0091367B" w:rsidP="000F41D9">
            <w:pPr>
              <w:pStyle w:val="RHSDNormalni"/>
              <w:jc w:val="both"/>
            </w:pPr>
            <w:r>
              <w:t>28</w:t>
            </w:r>
          </w:p>
        </w:tc>
        <w:tc>
          <w:tcPr>
            <w:tcW w:w="1985" w:type="dxa"/>
            <w:vAlign w:val="center"/>
          </w:tcPr>
          <w:p w:rsidR="0091367B" w:rsidRPr="00B63B2D" w:rsidRDefault="0091367B" w:rsidP="000F41D9">
            <w:pPr>
              <w:pStyle w:val="RHSDNormalni"/>
              <w:jc w:val="both"/>
            </w:pPr>
            <w:r w:rsidRPr="00B63B2D">
              <w:t>4 601 458,85</w:t>
            </w:r>
          </w:p>
        </w:tc>
        <w:tc>
          <w:tcPr>
            <w:tcW w:w="1383" w:type="dxa"/>
            <w:vAlign w:val="center"/>
          </w:tcPr>
          <w:p w:rsidR="0091367B" w:rsidRPr="00B63B2D" w:rsidRDefault="0091367B" w:rsidP="000F41D9">
            <w:pPr>
              <w:pStyle w:val="RHSDNormalni"/>
              <w:jc w:val="both"/>
            </w:pPr>
            <w:r w:rsidRPr="00B63B2D">
              <w:t>31.8.2017</w:t>
            </w:r>
          </w:p>
        </w:tc>
      </w:tr>
      <w:tr w:rsidR="00B63B2D" w:rsidTr="00BD10D0">
        <w:tc>
          <w:tcPr>
            <w:tcW w:w="2943" w:type="dxa"/>
            <w:vAlign w:val="center"/>
          </w:tcPr>
          <w:p w:rsidR="0091367B" w:rsidRPr="00B63B2D" w:rsidRDefault="0091367B" w:rsidP="000F41D9">
            <w:pPr>
              <w:pStyle w:val="RHSDNormalni"/>
              <w:jc w:val="both"/>
            </w:pPr>
            <w:r w:rsidRPr="00B63B2D">
              <w:t>Efektivní digitální úřad Votice</w:t>
            </w:r>
          </w:p>
        </w:tc>
        <w:tc>
          <w:tcPr>
            <w:tcW w:w="2127" w:type="dxa"/>
            <w:vAlign w:val="center"/>
          </w:tcPr>
          <w:p w:rsidR="0091367B" w:rsidRPr="00B63B2D" w:rsidRDefault="00BD10D0" w:rsidP="000F41D9">
            <w:pPr>
              <w:pStyle w:val="RHSDNormalni"/>
              <w:jc w:val="both"/>
            </w:pPr>
            <w:r>
              <w:t>Obec</w:t>
            </w:r>
          </w:p>
        </w:tc>
        <w:tc>
          <w:tcPr>
            <w:tcW w:w="850" w:type="dxa"/>
            <w:vAlign w:val="center"/>
          </w:tcPr>
          <w:p w:rsidR="0091367B" w:rsidRPr="00B63B2D" w:rsidRDefault="0091367B" w:rsidP="000F41D9">
            <w:pPr>
              <w:pStyle w:val="RHSDNormalni"/>
              <w:jc w:val="both"/>
            </w:pPr>
            <w:r>
              <w:t>28</w:t>
            </w:r>
          </w:p>
        </w:tc>
        <w:tc>
          <w:tcPr>
            <w:tcW w:w="1985" w:type="dxa"/>
            <w:vAlign w:val="center"/>
          </w:tcPr>
          <w:p w:rsidR="0091367B" w:rsidRPr="00B63B2D" w:rsidRDefault="0091367B" w:rsidP="000F41D9">
            <w:pPr>
              <w:pStyle w:val="RHSDNormalni"/>
              <w:jc w:val="both"/>
            </w:pPr>
            <w:r w:rsidRPr="00B63B2D">
              <w:t>3 696 502,95</w:t>
            </w:r>
          </w:p>
        </w:tc>
        <w:tc>
          <w:tcPr>
            <w:tcW w:w="1383" w:type="dxa"/>
            <w:vAlign w:val="center"/>
          </w:tcPr>
          <w:p w:rsidR="0091367B" w:rsidRPr="00B63B2D" w:rsidRDefault="0091367B" w:rsidP="000F41D9">
            <w:pPr>
              <w:pStyle w:val="RHSDNormalni"/>
              <w:jc w:val="both"/>
            </w:pPr>
            <w:r w:rsidRPr="00B63B2D">
              <w:t>31.12.2018</w:t>
            </w:r>
          </w:p>
        </w:tc>
      </w:tr>
      <w:tr w:rsidR="00B63B2D" w:rsidTr="00BD10D0">
        <w:tc>
          <w:tcPr>
            <w:tcW w:w="2943" w:type="dxa"/>
            <w:vAlign w:val="center"/>
          </w:tcPr>
          <w:p w:rsidR="0091367B" w:rsidRPr="00B63B2D" w:rsidRDefault="0091367B" w:rsidP="000F41D9">
            <w:pPr>
              <w:pStyle w:val="RHSDNormalni"/>
              <w:jc w:val="both"/>
            </w:pPr>
            <w:r w:rsidRPr="00B63B2D">
              <w:t>Efektivní řízení organizací města</w:t>
            </w:r>
          </w:p>
        </w:tc>
        <w:tc>
          <w:tcPr>
            <w:tcW w:w="2127" w:type="dxa"/>
            <w:vAlign w:val="center"/>
          </w:tcPr>
          <w:p w:rsidR="0091367B" w:rsidRPr="00B63B2D" w:rsidRDefault="00BD10D0" w:rsidP="000F41D9">
            <w:pPr>
              <w:pStyle w:val="RHSDNormalni"/>
              <w:jc w:val="both"/>
            </w:pPr>
            <w:r>
              <w:t>Obec</w:t>
            </w:r>
          </w:p>
        </w:tc>
        <w:tc>
          <w:tcPr>
            <w:tcW w:w="850" w:type="dxa"/>
            <w:vAlign w:val="center"/>
          </w:tcPr>
          <w:p w:rsidR="0091367B" w:rsidRPr="00B63B2D" w:rsidRDefault="0091367B" w:rsidP="000F41D9">
            <w:pPr>
              <w:pStyle w:val="RHSDNormalni"/>
              <w:jc w:val="both"/>
            </w:pPr>
            <w:r>
              <w:t>28</w:t>
            </w:r>
          </w:p>
        </w:tc>
        <w:tc>
          <w:tcPr>
            <w:tcW w:w="1985" w:type="dxa"/>
            <w:vAlign w:val="center"/>
          </w:tcPr>
          <w:p w:rsidR="0091367B" w:rsidRPr="00B63B2D" w:rsidRDefault="0091367B" w:rsidP="000F41D9">
            <w:pPr>
              <w:pStyle w:val="RHSDNormalni"/>
              <w:jc w:val="both"/>
            </w:pPr>
            <w:r w:rsidRPr="00B63B2D">
              <w:t>4 305 037,50</w:t>
            </w:r>
          </w:p>
        </w:tc>
        <w:tc>
          <w:tcPr>
            <w:tcW w:w="1383" w:type="dxa"/>
            <w:vAlign w:val="center"/>
          </w:tcPr>
          <w:p w:rsidR="0091367B" w:rsidRPr="00B63B2D" w:rsidRDefault="0091367B" w:rsidP="000F41D9">
            <w:pPr>
              <w:pStyle w:val="RHSDNormalni"/>
              <w:jc w:val="both"/>
            </w:pPr>
            <w:r w:rsidRPr="00B63B2D">
              <w:t>31.12.2018</w:t>
            </w:r>
          </w:p>
        </w:tc>
      </w:tr>
      <w:tr w:rsidR="00B63B2D" w:rsidTr="00BD10D0">
        <w:tc>
          <w:tcPr>
            <w:tcW w:w="2943" w:type="dxa"/>
            <w:vAlign w:val="center"/>
          </w:tcPr>
          <w:p w:rsidR="0091367B" w:rsidRPr="00B63B2D" w:rsidRDefault="0091367B" w:rsidP="000F41D9">
            <w:pPr>
              <w:pStyle w:val="RHSDNormalni"/>
              <w:jc w:val="both"/>
            </w:pPr>
            <w:r w:rsidRPr="00B63B2D">
              <w:t>Moderní elektronický úřad Svitávka</w:t>
            </w:r>
          </w:p>
        </w:tc>
        <w:tc>
          <w:tcPr>
            <w:tcW w:w="2127" w:type="dxa"/>
            <w:vAlign w:val="center"/>
          </w:tcPr>
          <w:p w:rsidR="0091367B" w:rsidRPr="00B63B2D" w:rsidRDefault="00BD10D0" w:rsidP="000F41D9">
            <w:pPr>
              <w:pStyle w:val="RHSDNormalni"/>
              <w:jc w:val="both"/>
            </w:pPr>
            <w:r>
              <w:t>Obec</w:t>
            </w:r>
          </w:p>
        </w:tc>
        <w:tc>
          <w:tcPr>
            <w:tcW w:w="850" w:type="dxa"/>
            <w:vAlign w:val="center"/>
          </w:tcPr>
          <w:p w:rsidR="0091367B" w:rsidRPr="00B63B2D" w:rsidRDefault="0091367B" w:rsidP="000F41D9">
            <w:pPr>
              <w:pStyle w:val="RHSDNormalni"/>
              <w:jc w:val="both"/>
            </w:pPr>
            <w:r>
              <w:t>28</w:t>
            </w:r>
          </w:p>
        </w:tc>
        <w:tc>
          <w:tcPr>
            <w:tcW w:w="1985" w:type="dxa"/>
            <w:vAlign w:val="center"/>
          </w:tcPr>
          <w:p w:rsidR="0091367B" w:rsidRPr="00B63B2D" w:rsidRDefault="0091367B" w:rsidP="000F41D9">
            <w:pPr>
              <w:pStyle w:val="RHSDNormalni"/>
              <w:jc w:val="both"/>
            </w:pPr>
            <w:r w:rsidRPr="00B63B2D">
              <w:t>3 080 461,20</w:t>
            </w:r>
          </w:p>
        </w:tc>
        <w:tc>
          <w:tcPr>
            <w:tcW w:w="1383" w:type="dxa"/>
            <w:vAlign w:val="center"/>
          </w:tcPr>
          <w:p w:rsidR="0091367B" w:rsidRPr="00B63B2D" w:rsidRDefault="0091367B" w:rsidP="000F41D9">
            <w:pPr>
              <w:pStyle w:val="RHSDNormalni"/>
              <w:jc w:val="both"/>
            </w:pPr>
            <w:r w:rsidRPr="00B63B2D">
              <w:t>31.12.2018</w:t>
            </w:r>
          </w:p>
        </w:tc>
      </w:tr>
      <w:tr w:rsidR="00B63B2D" w:rsidTr="00BD10D0">
        <w:tc>
          <w:tcPr>
            <w:tcW w:w="2943" w:type="dxa"/>
            <w:vAlign w:val="center"/>
          </w:tcPr>
          <w:p w:rsidR="0091367B" w:rsidRPr="00B63B2D" w:rsidRDefault="0091367B" w:rsidP="000F41D9">
            <w:pPr>
              <w:pStyle w:val="RHSDNormalni"/>
              <w:jc w:val="both"/>
            </w:pPr>
            <w:r w:rsidRPr="00B63B2D">
              <w:t>Moderní a efektivně řízený úřad</w:t>
            </w:r>
          </w:p>
        </w:tc>
        <w:tc>
          <w:tcPr>
            <w:tcW w:w="2127" w:type="dxa"/>
            <w:vAlign w:val="center"/>
          </w:tcPr>
          <w:p w:rsidR="0091367B" w:rsidRPr="00B63B2D" w:rsidRDefault="00BD10D0" w:rsidP="000F41D9">
            <w:pPr>
              <w:pStyle w:val="RHSDNormalni"/>
              <w:jc w:val="both"/>
            </w:pPr>
            <w:r>
              <w:t>Obec</w:t>
            </w:r>
          </w:p>
        </w:tc>
        <w:tc>
          <w:tcPr>
            <w:tcW w:w="850" w:type="dxa"/>
            <w:vAlign w:val="center"/>
          </w:tcPr>
          <w:p w:rsidR="0091367B" w:rsidRPr="00B63B2D" w:rsidRDefault="0091367B" w:rsidP="000F41D9">
            <w:pPr>
              <w:pStyle w:val="RHSDNormalni"/>
              <w:jc w:val="both"/>
            </w:pPr>
            <w:r>
              <w:t>28</w:t>
            </w:r>
          </w:p>
        </w:tc>
        <w:tc>
          <w:tcPr>
            <w:tcW w:w="1985" w:type="dxa"/>
            <w:vAlign w:val="center"/>
          </w:tcPr>
          <w:p w:rsidR="0091367B" w:rsidRPr="00B63B2D" w:rsidRDefault="0091367B" w:rsidP="000F41D9">
            <w:pPr>
              <w:pStyle w:val="RHSDNormalni"/>
              <w:jc w:val="both"/>
            </w:pPr>
            <w:r w:rsidRPr="00B63B2D">
              <w:t>4 598 160,39</w:t>
            </w:r>
          </w:p>
        </w:tc>
        <w:tc>
          <w:tcPr>
            <w:tcW w:w="1383" w:type="dxa"/>
            <w:vAlign w:val="center"/>
          </w:tcPr>
          <w:p w:rsidR="0091367B" w:rsidRPr="00B63B2D" w:rsidRDefault="0091367B" w:rsidP="000F41D9">
            <w:pPr>
              <w:pStyle w:val="RHSDNormalni"/>
              <w:jc w:val="both"/>
            </w:pPr>
            <w:r w:rsidRPr="00B63B2D">
              <w:t>31.12.2018</w:t>
            </w:r>
          </w:p>
        </w:tc>
      </w:tr>
      <w:tr w:rsidR="00B63B2D" w:rsidTr="00BD10D0">
        <w:tc>
          <w:tcPr>
            <w:tcW w:w="2943" w:type="dxa"/>
            <w:vAlign w:val="center"/>
          </w:tcPr>
          <w:p w:rsidR="0091367B" w:rsidRPr="00B63B2D" w:rsidRDefault="0091367B" w:rsidP="000F41D9">
            <w:pPr>
              <w:pStyle w:val="RHSDNormalni"/>
              <w:jc w:val="both"/>
            </w:pPr>
            <w:r w:rsidRPr="00B63B2D">
              <w:t>Nové funkce IS města Říčany</w:t>
            </w:r>
          </w:p>
        </w:tc>
        <w:tc>
          <w:tcPr>
            <w:tcW w:w="2127" w:type="dxa"/>
            <w:vAlign w:val="center"/>
          </w:tcPr>
          <w:p w:rsidR="0091367B" w:rsidRPr="00B63B2D" w:rsidRDefault="00BD10D0" w:rsidP="000F41D9">
            <w:pPr>
              <w:pStyle w:val="RHSDNormalni"/>
              <w:jc w:val="both"/>
            </w:pPr>
            <w:r>
              <w:t>Obec</w:t>
            </w:r>
          </w:p>
        </w:tc>
        <w:tc>
          <w:tcPr>
            <w:tcW w:w="850" w:type="dxa"/>
            <w:vAlign w:val="center"/>
          </w:tcPr>
          <w:p w:rsidR="0091367B" w:rsidRPr="00B63B2D" w:rsidRDefault="0091367B" w:rsidP="000F41D9">
            <w:pPr>
              <w:pStyle w:val="RHSDNormalni"/>
              <w:jc w:val="both"/>
            </w:pPr>
            <w:r>
              <w:t>28</w:t>
            </w:r>
          </w:p>
        </w:tc>
        <w:tc>
          <w:tcPr>
            <w:tcW w:w="1985" w:type="dxa"/>
            <w:vAlign w:val="center"/>
          </w:tcPr>
          <w:p w:rsidR="0091367B" w:rsidRPr="00B63B2D" w:rsidRDefault="0091367B" w:rsidP="000F41D9">
            <w:pPr>
              <w:pStyle w:val="RHSDNormalni"/>
              <w:jc w:val="both"/>
            </w:pPr>
            <w:r w:rsidRPr="00B63B2D">
              <w:t>4 446 616,90</w:t>
            </w:r>
          </w:p>
        </w:tc>
        <w:tc>
          <w:tcPr>
            <w:tcW w:w="1383" w:type="dxa"/>
            <w:vAlign w:val="center"/>
          </w:tcPr>
          <w:p w:rsidR="0091367B" w:rsidRPr="00B63B2D" w:rsidRDefault="0091367B" w:rsidP="000F41D9">
            <w:pPr>
              <w:pStyle w:val="RHSDNormalni"/>
              <w:jc w:val="both"/>
            </w:pPr>
            <w:r w:rsidRPr="00B63B2D">
              <w:t>31.8.2017</w:t>
            </w:r>
          </w:p>
        </w:tc>
      </w:tr>
    </w:tbl>
    <w:p w:rsidR="00266280" w:rsidRPr="00266280" w:rsidRDefault="00266280" w:rsidP="000F41D9">
      <w:pPr>
        <w:pStyle w:val="RHSDNormalni"/>
        <w:jc w:val="both"/>
      </w:pPr>
    </w:p>
    <w:p w:rsidR="00942528" w:rsidRDefault="00942528" w:rsidP="000F41D9">
      <w:pPr>
        <w:pStyle w:val="RHSD2Nadpis"/>
        <w:numPr>
          <w:ilvl w:val="1"/>
          <w:numId w:val="15"/>
        </w:numPr>
        <w:rPr>
          <w:iCs/>
        </w:rPr>
      </w:pPr>
      <w:bookmarkStart w:id="38" w:name="_Toc467052486"/>
      <w:r w:rsidRPr="00150264">
        <w:t xml:space="preserve">Aktuální stav příprav Strategického rámce Národního </w:t>
      </w:r>
      <w:proofErr w:type="spellStart"/>
      <w:r w:rsidRPr="00150264">
        <w:t>cloud</w:t>
      </w:r>
      <w:proofErr w:type="spellEnd"/>
      <w:r w:rsidRPr="00150264">
        <w:t xml:space="preserve"> </w:t>
      </w:r>
      <w:proofErr w:type="spellStart"/>
      <w:r w:rsidRPr="00150264">
        <w:t>computingu</w:t>
      </w:r>
      <w:proofErr w:type="spellEnd"/>
      <w:r w:rsidRPr="00150264">
        <w:t xml:space="preserve"> – </w:t>
      </w:r>
      <w:proofErr w:type="spellStart"/>
      <w:r w:rsidRPr="00150264">
        <w:t>eGovernment</w:t>
      </w:r>
      <w:proofErr w:type="spellEnd"/>
      <w:r w:rsidRPr="00150264">
        <w:t xml:space="preserve"> </w:t>
      </w:r>
      <w:proofErr w:type="spellStart"/>
      <w:r w:rsidRPr="00150264">
        <w:t>cloud</w:t>
      </w:r>
      <w:proofErr w:type="spellEnd"/>
      <w:r w:rsidRPr="00150264">
        <w:t xml:space="preserve"> ČR</w:t>
      </w:r>
      <w:bookmarkEnd w:id="36"/>
      <w:bookmarkEnd w:id="37"/>
      <w:bookmarkEnd w:id="38"/>
    </w:p>
    <w:p w:rsidR="00AB24E4" w:rsidRDefault="00942528" w:rsidP="000F41D9">
      <w:pPr>
        <w:pStyle w:val="RHSDNormalni"/>
        <w:jc w:val="both"/>
      </w:pPr>
      <w:r>
        <w:t xml:space="preserve">Na základě úkolu uloženého Akčním plánem k Národní strategii kybernetické bezpečnosti ČR na období let 2015–2020 „Vytvořit a vládě předložit Národní strategii </w:t>
      </w:r>
      <w:proofErr w:type="spellStart"/>
      <w:r>
        <w:t>cloud</w:t>
      </w:r>
      <w:proofErr w:type="spellEnd"/>
      <w:r>
        <w:t xml:space="preserve"> </w:t>
      </w:r>
      <w:proofErr w:type="spellStart"/>
      <w:r>
        <w:t>computingu</w:t>
      </w:r>
      <w:proofErr w:type="spellEnd"/>
      <w:r>
        <w:t xml:space="preserve">“ </w:t>
      </w:r>
      <w:r>
        <w:lastRenderedPageBreak/>
        <w:t xml:space="preserve">vznikl ve spolupráci Ministerstva vnitra, Národního bezpečnostního úřadu a Ministerstva financí dokument s názvem Národní strategie </w:t>
      </w:r>
      <w:proofErr w:type="spellStart"/>
      <w:r>
        <w:t>cloud</w:t>
      </w:r>
      <w:proofErr w:type="spellEnd"/>
      <w:r>
        <w:t xml:space="preserve"> </w:t>
      </w:r>
      <w:proofErr w:type="spellStart"/>
      <w:r>
        <w:t>computingu</w:t>
      </w:r>
      <w:proofErr w:type="spellEnd"/>
      <w:r>
        <w:t xml:space="preserve">, který byl na žádost vlády předložen do meziresortního připomínkového řízení. Vzhledem k velkému počtu připomínek byla podoba materiálu opakovaně projednávána jak se zástupci státní správy, tak se zástupci odborných svazů a odborné veřejnosti. </w:t>
      </w:r>
    </w:p>
    <w:p w:rsidR="00AB24E4" w:rsidRDefault="00AB24E4" w:rsidP="000F41D9">
      <w:pPr>
        <w:pStyle w:val="RHSDNormalni"/>
        <w:jc w:val="both"/>
      </w:pPr>
    </w:p>
    <w:p w:rsidR="00942528" w:rsidRDefault="00942528" w:rsidP="000F41D9">
      <w:pPr>
        <w:pStyle w:val="RHSDNormalni"/>
        <w:jc w:val="both"/>
      </w:pPr>
      <w:r>
        <w:t xml:space="preserve">Po řadě diskusí bylo původní znění materiálu přepracováno a vznikl dokument s názvem „Strategický rámec Národního </w:t>
      </w:r>
      <w:proofErr w:type="spellStart"/>
      <w:r>
        <w:t>cloud</w:t>
      </w:r>
      <w:proofErr w:type="spellEnd"/>
      <w:r>
        <w:t xml:space="preserve"> </w:t>
      </w:r>
      <w:proofErr w:type="spellStart"/>
      <w:r>
        <w:t>computingu</w:t>
      </w:r>
      <w:proofErr w:type="spellEnd"/>
      <w:r>
        <w:t xml:space="preserve"> – </w:t>
      </w:r>
      <w:proofErr w:type="spellStart"/>
      <w:r>
        <w:t>eGovernment</w:t>
      </w:r>
      <w:proofErr w:type="spellEnd"/>
      <w:r>
        <w:t xml:space="preserve"> </w:t>
      </w:r>
      <w:proofErr w:type="spellStart"/>
      <w:r>
        <w:t>cloud</w:t>
      </w:r>
      <w:proofErr w:type="spellEnd"/>
      <w:r>
        <w:t xml:space="preserve"> ČR“ (dále jen „Strategický rámec“), který byl opětovně předložen do meziresortního připomínkového řízení spolu s návrhem na aktualizaci vybraných úkolů Akčního plánu k Národní strategii kybernetické bezpečnosti ČR na období let 2015 až 2020. </w:t>
      </w:r>
    </w:p>
    <w:p w:rsidR="00942528" w:rsidRDefault="00942528" w:rsidP="000F41D9">
      <w:pPr>
        <w:pStyle w:val="RHSDNormalni"/>
        <w:jc w:val="both"/>
      </w:pPr>
    </w:p>
    <w:p w:rsidR="00942528" w:rsidRDefault="00942528" w:rsidP="000F41D9">
      <w:pPr>
        <w:pStyle w:val="RHSDNormalni"/>
        <w:jc w:val="both"/>
      </w:pPr>
      <w:r>
        <w:t xml:space="preserve">Vizí tohoto Strategického rámce je otevřít dveře </w:t>
      </w:r>
      <w:proofErr w:type="spellStart"/>
      <w:r>
        <w:t>cloudovým</w:t>
      </w:r>
      <w:proofErr w:type="spellEnd"/>
      <w:r>
        <w:t xml:space="preserve"> řešením v České republice a umožnit tak lepší a efektivnější způsoby využití ICT ve veřejné správě plynoucí z využívání sdílených služeb vytvořením tzv. </w:t>
      </w:r>
      <w:proofErr w:type="spellStart"/>
      <w:r>
        <w:t>eGovernment</w:t>
      </w:r>
      <w:proofErr w:type="spellEnd"/>
      <w:r>
        <w:t xml:space="preserve"> </w:t>
      </w:r>
      <w:proofErr w:type="spellStart"/>
      <w:r>
        <w:t>cloudu</w:t>
      </w:r>
      <w:proofErr w:type="spellEnd"/>
      <w:r>
        <w:t xml:space="preserve"> neboli </w:t>
      </w:r>
      <w:proofErr w:type="spellStart"/>
      <w:r>
        <w:t>eGC</w:t>
      </w:r>
      <w:proofErr w:type="spellEnd"/>
      <w:r>
        <w:t xml:space="preserve">. Účelem Strategického rámce je dosažení základní shody (napříč resorty i </w:t>
      </w:r>
      <w:r w:rsidR="00EB31A1">
        <w:t xml:space="preserve">se </w:t>
      </w:r>
      <w:r>
        <w:t xml:space="preserve">zástupci odborné veřejnosti) na zásadních principech fungování </w:t>
      </w:r>
      <w:proofErr w:type="spellStart"/>
      <w:r>
        <w:t>eGovernment</w:t>
      </w:r>
      <w:proofErr w:type="spellEnd"/>
      <w:r>
        <w:t xml:space="preserve"> </w:t>
      </w:r>
      <w:proofErr w:type="spellStart"/>
      <w:r>
        <w:t>cloudu</w:t>
      </w:r>
      <w:proofErr w:type="spellEnd"/>
      <w:r>
        <w:t xml:space="preserve"> (</w:t>
      </w:r>
      <w:proofErr w:type="spellStart"/>
      <w:r>
        <w:t>eGC</w:t>
      </w:r>
      <w:proofErr w:type="spellEnd"/>
      <w:r>
        <w:t>) a nastavení kroků nezbytných k jeho vybudování a využívání v prostředí ČR.</w:t>
      </w:r>
    </w:p>
    <w:p w:rsidR="00942528" w:rsidRDefault="00942528" w:rsidP="000F41D9">
      <w:pPr>
        <w:pStyle w:val="RHSDNormalni"/>
        <w:jc w:val="both"/>
      </w:pPr>
    </w:p>
    <w:p w:rsidR="00942528" w:rsidRDefault="00942528" w:rsidP="000F41D9">
      <w:pPr>
        <w:pStyle w:val="RHSDNormalni"/>
        <w:jc w:val="both"/>
      </w:pPr>
      <w:r>
        <w:t xml:space="preserve">Hlavními cíli vybudování </w:t>
      </w:r>
      <w:proofErr w:type="spellStart"/>
      <w:r>
        <w:t>eGovernment</w:t>
      </w:r>
      <w:proofErr w:type="spellEnd"/>
      <w:r>
        <w:t xml:space="preserve"> </w:t>
      </w:r>
      <w:proofErr w:type="spellStart"/>
      <w:r>
        <w:t>cloudu</w:t>
      </w:r>
      <w:proofErr w:type="spellEnd"/>
      <w:r>
        <w:t xml:space="preserve"> jsou vytvoření sdíleného infrastrukturního a následně také aplikačního prostředí, centralizace a standardizace provozního prostředí vybraných aplikací a služeb veřejné správy při současném zajištění potřebné úrovně bezpečnosti, důvěrnosti, dostupnosti a spolehlivosti takto provozovaných systémů. Očekávaným přínosem je zefektivnění a optimalizace provozu, podpory a souvisejících doprovodných služeb pro informační systémy a aplikace (ICT) využívané ve veřejné správě a optimalizace nákladů na provoz informačních systémů a aplikací poskytujících standardní ICT služby.</w:t>
      </w:r>
    </w:p>
    <w:p w:rsidR="00942528" w:rsidRDefault="00942528" w:rsidP="000F41D9">
      <w:pPr>
        <w:pStyle w:val="RHSDNormalni"/>
        <w:jc w:val="both"/>
      </w:pPr>
    </w:p>
    <w:p w:rsidR="00942528" w:rsidRDefault="00942528" w:rsidP="000F41D9">
      <w:pPr>
        <w:pStyle w:val="RHSDNormalni"/>
        <w:jc w:val="both"/>
      </w:pPr>
      <w:r>
        <w:t xml:space="preserve">Základním předpokladem </w:t>
      </w:r>
      <w:proofErr w:type="spellStart"/>
      <w:r>
        <w:t>eGovernment</w:t>
      </w:r>
      <w:proofErr w:type="spellEnd"/>
      <w:r>
        <w:t xml:space="preserve"> </w:t>
      </w:r>
      <w:proofErr w:type="spellStart"/>
      <w:r>
        <w:t>cloudu</w:t>
      </w:r>
      <w:proofErr w:type="spellEnd"/>
      <w:r>
        <w:t xml:space="preserve"> je vytvoření dvou částí:</w:t>
      </w:r>
    </w:p>
    <w:p w:rsidR="00942528" w:rsidRDefault="00942528" w:rsidP="000F41D9">
      <w:pPr>
        <w:pStyle w:val="RHSDNormalni"/>
        <w:jc w:val="both"/>
      </w:pPr>
    </w:p>
    <w:p w:rsidR="00942528" w:rsidRDefault="00942528" w:rsidP="000F41D9">
      <w:pPr>
        <w:pStyle w:val="RHSDNormalni"/>
        <w:numPr>
          <w:ilvl w:val="0"/>
          <w:numId w:val="14"/>
        </w:numPr>
        <w:jc w:val="both"/>
      </w:pPr>
      <w:r>
        <w:t xml:space="preserve">státní část, kterou tvoří služby datových center, které jsou ve výhradním vlastnictví státu a výhradně používané pro potřeby státu za podmínek a v rozsahu definovaném právním řádem ČR. Majetek je svěřen do užívání výhradně organizačním složkám státu, popř. je provozován prostřednictvím státních podniků. Podmínkou využívání služeb státní části </w:t>
      </w:r>
      <w:proofErr w:type="spellStart"/>
      <w:r>
        <w:t>eGC</w:t>
      </w:r>
      <w:proofErr w:type="spellEnd"/>
      <w:r>
        <w:t xml:space="preserve"> je připojení datových center ke garantované komunikační infrastruktuře státu (KIVS, ITS a CMS); dále se předpokládá využití tzv. technologických center krajských úřadů jako nedílné součásti státní části </w:t>
      </w:r>
      <w:proofErr w:type="spellStart"/>
      <w:r>
        <w:t>eGC</w:t>
      </w:r>
      <w:proofErr w:type="spellEnd"/>
      <w:r>
        <w:t>;</w:t>
      </w:r>
    </w:p>
    <w:p w:rsidR="00942528" w:rsidRDefault="00942528" w:rsidP="000F41D9">
      <w:pPr>
        <w:pStyle w:val="RHSDNormalni"/>
        <w:jc w:val="both"/>
      </w:pPr>
    </w:p>
    <w:p w:rsidR="00942528" w:rsidRDefault="00942528" w:rsidP="000F41D9">
      <w:pPr>
        <w:pStyle w:val="RHSDNormalni"/>
        <w:numPr>
          <w:ilvl w:val="0"/>
          <w:numId w:val="14"/>
        </w:numPr>
        <w:jc w:val="both"/>
      </w:pPr>
      <w:r>
        <w:t xml:space="preserve">komerční část je tvořena službami datových center komerčních subjektů včetně připojení na privátní komunikační infrastrukturu (popř. i vč. připojení na garantovanou komunikační infrastrukturu státu), poskytující </w:t>
      </w:r>
      <w:proofErr w:type="spellStart"/>
      <w:r>
        <w:t>cloudové</w:t>
      </w:r>
      <w:proofErr w:type="spellEnd"/>
      <w:r>
        <w:t xml:space="preserve"> služby dle definovaných a schválených standardů.</w:t>
      </w:r>
    </w:p>
    <w:p w:rsidR="00942528" w:rsidRDefault="003E3C8B" w:rsidP="000F41D9">
      <w:pPr>
        <w:pStyle w:val="RHSDNormalni"/>
        <w:tabs>
          <w:tab w:val="left" w:pos="5520"/>
        </w:tabs>
        <w:jc w:val="both"/>
      </w:pPr>
      <w:r>
        <w:lastRenderedPageBreak/>
        <w:tab/>
      </w:r>
    </w:p>
    <w:p w:rsidR="00C20B4A" w:rsidRDefault="00942528" w:rsidP="000F41D9">
      <w:pPr>
        <w:pStyle w:val="RHSDNormalni"/>
        <w:jc w:val="both"/>
      </w:pPr>
      <w:r>
        <w:t xml:space="preserve">Konkrétní podmínky fungování </w:t>
      </w:r>
      <w:proofErr w:type="spellStart"/>
      <w:r>
        <w:t>eGovernment</w:t>
      </w:r>
      <w:proofErr w:type="spellEnd"/>
      <w:r>
        <w:t xml:space="preserve"> </w:t>
      </w:r>
      <w:proofErr w:type="spellStart"/>
      <w:r>
        <w:t>cloudu</w:t>
      </w:r>
      <w:proofErr w:type="spellEnd"/>
      <w:r>
        <w:t xml:space="preserve"> z hlediska provozního, legislativního, organizačního, technického, ekonomického, bezpečnostního, lokalizačního a řady dalších určí projekt „Příprava vybudování </w:t>
      </w:r>
      <w:proofErr w:type="spellStart"/>
      <w:r>
        <w:t>eGovernment</w:t>
      </w:r>
      <w:proofErr w:type="spellEnd"/>
      <w:r>
        <w:t xml:space="preserve"> </w:t>
      </w:r>
      <w:proofErr w:type="spellStart"/>
      <w:r>
        <w:t>cloudu</w:t>
      </w:r>
      <w:proofErr w:type="spellEnd"/>
      <w:r>
        <w:t xml:space="preserve">“, na jehož zpracování se bude podílet meziresortní pracovní skupina Rady vlády pro informační společnost se zapojením rovněž zástupců odborné veřejnosti. </w:t>
      </w:r>
    </w:p>
    <w:p w:rsidR="00942528" w:rsidRDefault="00942528" w:rsidP="000F41D9">
      <w:pPr>
        <w:pStyle w:val="RHSDNormalni"/>
        <w:jc w:val="both"/>
      </w:pPr>
      <w:r>
        <w:t xml:space="preserve">Výstupy tohoto projektu v podobě komplexní analytické zprávy budou předloženy vládě k rozhodnutí o dalším postupu implementace </w:t>
      </w:r>
      <w:proofErr w:type="spellStart"/>
      <w:r>
        <w:t>eGovernment</w:t>
      </w:r>
      <w:proofErr w:type="spellEnd"/>
      <w:r>
        <w:t xml:space="preserve"> </w:t>
      </w:r>
      <w:proofErr w:type="spellStart"/>
      <w:r>
        <w:t>cloudu</w:t>
      </w:r>
      <w:proofErr w:type="spellEnd"/>
      <w:r>
        <w:t xml:space="preserve"> v České republice.</w:t>
      </w:r>
    </w:p>
    <w:p w:rsidR="00942528" w:rsidRDefault="00942528" w:rsidP="000F41D9">
      <w:pPr>
        <w:pStyle w:val="RHSDNormalni"/>
        <w:jc w:val="both"/>
      </w:pPr>
    </w:p>
    <w:p w:rsidR="00942528" w:rsidRPr="00245DE6" w:rsidRDefault="00942528" w:rsidP="000F41D9">
      <w:pPr>
        <w:pStyle w:val="RHSDNormalni"/>
        <w:jc w:val="both"/>
      </w:pPr>
      <w:r>
        <w:t xml:space="preserve">V rámci probíhajícího vypořádání obdržených připomínek meziresortního připomínkového řízení panuje shoda na výše uvedených základních předpokladech a zásadách možného fungování </w:t>
      </w:r>
      <w:proofErr w:type="spellStart"/>
      <w:r>
        <w:t>eGovernment</w:t>
      </w:r>
      <w:proofErr w:type="spellEnd"/>
      <w:r>
        <w:t xml:space="preserve"> </w:t>
      </w:r>
      <w:proofErr w:type="spellStart"/>
      <w:r>
        <w:t>cloudu</w:t>
      </w:r>
      <w:proofErr w:type="spellEnd"/>
      <w:r>
        <w:t xml:space="preserve">. Tento princip rozvoje sdílených služeb </w:t>
      </w:r>
      <w:proofErr w:type="spellStart"/>
      <w:r>
        <w:t>cloud</w:t>
      </w:r>
      <w:proofErr w:type="spellEnd"/>
      <w:r>
        <w:t xml:space="preserve"> </w:t>
      </w:r>
      <w:proofErr w:type="spellStart"/>
      <w:r>
        <w:t>computingu</w:t>
      </w:r>
      <w:proofErr w:type="spellEnd"/>
      <w:r>
        <w:t xml:space="preserve"> je podporován také na úrovni vlády a je vnímán jako společný úkol všech zainteresovaných subjektů, kteří budou služby </w:t>
      </w:r>
      <w:proofErr w:type="spellStart"/>
      <w:r>
        <w:t>eGovernment</w:t>
      </w:r>
      <w:proofErr w:type="spellEnd"/>
      <w:r>
        <w:t xml:space="preserve"> </w:t>
      </w:r>
      <w:proofErr w:type="spellStart"/>
      <w:r>
        <w:t>cloudu</w:t>
      </w:r>
      <w:proofErr w:type="spellEnd"/>
      <w:r>
        <w:t xml:space="preserve"> využívat. Vládě bude materiál předložen ke schválení s největší pravděpodobností v polovině listopadu tohoto roku. Pokud bude schválen, plánovaný časový rozklad následných prací je následující. První přípravná fáze se plánuje na roky 2016-2017, druhá realizační fáze a vybudování </w:t>
      </w:r>
      <w:proofErr w:type="spellStart"/>
      <w:r>
        <w:t>eG</w:t>
      </w:r>
      <w:r w:rsidR="00C64CDE">
        <w:t>overnment</w:t>
      </w:r>
      <w:proofErr w:type="spellEnd"/>
      <w:r w:rsidR="00C64CDE">
        <w:t xml:space="preserve"> </w:t>
      </w:r>
      <w:proofErr w:type="spellStart"/>
      <w:r w:rsidR="00C64CDE">
        <w:t>cloudu</w:t>
      </w:r>
      <w:proofErr w:type="spellEnd"/>
      <w:r>
        <w:t xml:space="preserve"> na 2018-2019 a třetí standardizační fáze na 2019-2020. Časový plán může nicméně během přípravné fáze podlehnout dalším změnám.</w:t>
      </w:r>
    </w:p>
    <w:p w:rsidR="000001EE" w:rsidRDefault="000001EE" w:rsidP="000F41D9">
      <w:pPr>
        <w:pStyle w:val="RHSD2Nadpis"/>
        <w:numPr>
          <w:ilvl w:val="1"/>
          <w:numId w:val="15"/>
        </w:numPr>
      </w:pPr>
      <w:bookmarkStart w:id="39" w:name="_Toc465783238"/>
      <w:bookmarkStart w:id="40" w:name="_Toc466017994"/>
      <w:bookmarkStart w:id="41" w:name="_Toc466018156"/>
      <w:bookmarkStart w:id="42" w:name="_Toc467052487"/>
      <w:r>
        <w:t>Úplné elektronické podání</w:t>
      </w:r>
      <w:bookmarkEnd w:id="39"/>
      <w:bookmarkEnd w:id="40"/>
      <w:bookmarkEnd w:id="41"/>
      <w:bookmarkEnd w:id="42"/>
    </w:p>
    <w:p w:rsidR="00574A72" w:rsidRDefault="00574A72" w:rsidP="000F41D9">
      <w:pPr>
        <w:pStyle w:val="RHSDNormalni"/>
        <w:jc w:val="both"/>
      </w:pPr>
      <w:r>
        <w:t>V průběhu měsíce září došlo k úpravě strategie realizace úplného elektronického podání (dále jen ÚEP), a to v rámci specifikace předmětu plnění a rozdělení práce mezi projekt („Vytvoření metodického rámce pro úplné elektronické podání“) a dílčí veřejnou zakázku. Veřejná zakázka do konce roku 2016 přinese koncepci zavádění ÚEP především na základě zmapování potřeb a požadavků zákazníků vzhledem k ÚEP a legislativních bariér zavádění ÚEP. Dalším z jejích výstupů bude koncept napojení na stávající aktivity Ministerstva vnitra (procesní modelování agend, plánovaný Portál Občana, projekt „Vytvoření metodického rámce“).</w:t>
      </w:r>
    </w:p>
    <w:p w:rsidR="00574A72" w:rsidRDefault="00574A72" w:rsidP="000F41D9">
      <w:pPr>
        <w:pStyle w:val="RHSDNormalni"/>
        <w:jc w:val="both"/>
      </w:pPr>
    </w:p>
    <w:p w:rsidR="00574A72" w:rsidRDefault="00574A72" w:rsidP="000F41D9">
      <w:pPr>
        <w:pStyle w:val="RHSDNormalni"/>
        <w:jc w:val="both"/>
      </w:pPr>
      <w:r>
        <w:t>V současnosti, konkrétně v průběhu měsíců října a listopadu, probíhá příprava projektové žádosti projektu „Vytvoření metodického rámce pro úplné elektronické podání“, který v návaznosti na výstupy veřejné zakázky přinese metodický, koncepční a architektonický rámec pro zavádění principu ÚEP pro podporu další implementace úplného elektronického podání ve veřejné správě ČR. Ještě předtím v měsíci září proběhlo doplnění a stylistická úprava projektového záměru. Projekt se bude realizovat v letech 2017 – 2021.</w:t>
      </w:r>
    </w:p>
    <w:p w:rsidR="00574A72" w:rsidRDefault="00574A72" w:rsidP="000F41D9">
      <w:pPr>
        <w:pStyle w:val="RHSDNormalni"/>
        <w:jc w:val="both"/>
      </w:pPr>
    </w:p>
    <w:p w:rsidR="00AB24E4" w:rsidRDefault="00574A72" w:rsidP="000F41D9">
      <w:pPr>
        <w:pStyle w:val="RHSDNormalni"/>
        <w:jc w:val="both"/>
      </w:pPr>
      <w:r>
        <w:t xml:space="preserve">Souběžně s výše zmíněným projektem bude probíhat projekt tvrdý pro implementaci ÚEP (především elektronických formulářů), přičemž žádost o finanční podporu musí být </w:t>
      </w:r>
      <w:r>
        <w:lastRenderedPageBreak/>
        <w:t>předložena ke schválení řídícímu orgánu v první polovině roku 2017. Počítá se s realizací projektu v letech 2018 – 2021, přesné te</w:t>
      </w:r>
      <w:r w:rsidR="009C7648">
        <w:t>rmíny zatím k dispozici nejsou.</w:t>
      </w:r>
    </w:p>
    <w:p w:rsidR="00AB24E4" w:rsidRDefault="00AB24E4" w:rsidP="000F41D9">
      <w:pPr>
        <w:pStyle w:val="RHSDNormalni"/>
        <w:jc w:val="both"/>
      </w:pPr>
    </w:p>
    <w:p w:rsidR="00574A72" w:rsidRDefault="00574A72" w:rsidP="000F41D9">
      <w:pPr>
        <w:pStyle w:val="RHSDNormalni"/>
        <w:jc w:val="both"/>
      </w:pPr>
      <w:r>
        <w:t xml:space="preserve">Dalším krokem v rámci implementace ÚEP pro následující roky (odhadem 2018 – 2021) bude příprava a implementace Portálu Občana. Bude se jednat o webovou aplikaci zajišťující komunikaci občana s veřejnou správou z jednoho místa. V současné koncepci by měl obsahovat několik základních modulů. Nabídne přehledné rozhraní mimo jiné s popisy konkrétních životních situací s odkazy na potřebné elektronické formuláře, které bude možné přímo stáhnout či vyplnit a následně odeslat. Aby mohl uživatel plně využít nabízeného potenciálu, vytvoří si vlastní profil, v němž bude po identifikaci moci sledovat historii realizovaných aktivit. Z principu se tedy jedná o plně interaktivní a intuitivní prostředí, jež bude uživateli vycházet vstříc. Portál Občana navazuje na předchozí aktivity a projekty realizované v rámci budování </w:t>
      </w:r>
      <w:proofErr w:type="spellStart"/>
      <w:r>
        <w:t>eGovernmentu</w:t>
      </w:r>
      <w:proofErr w:type="spellEnd"/>
      <w:r>
        <w:t xml:space="preserve">, v první řadě </w:t>
      </w:r>
      <w:proofErr w:type="spellStart"/>
      <w:r>
        <w:t>CzechPOINT</w:t>
      </w:r>
      <w:proofErr w:type="spellEnd"/>
      <w:r>
        <w:t xml:space="preserve">. Kombinuje výhody a funkční principy elektronického kontaktního místa </w:t>
      </w:r>
      <w:proofErr w:type="spellStart"/>
      <w:r>
        <w:t>CzechPOINT</w:t>
      </w:r>
      <w:proofErr w:type="spellEnd"/>
      <w:r>
        <w:t>@</w:t>
      </w:r>
      <w:proofErr w:type="spellStart"/>
      <w:r>
        <w:t>home</w:t>
      </w:r>
      <w:proofErr w:type="spellEnd"/>
      <w:r>
        <w:t xml:space="preserve"> a úplného elektronického podání (předpokládaná souběžná organizace s projektem Metodický rámec úplného elektronického podání), přičemž bude zároveň navazovat na závěry a výstupy projektu Optimalizace životních situací ve vztahu k Registru práv a povinností. Předpokládá se, že Portál Občana bude využívat autentizaci prostřednictvím elektronických občanských průkazů</w:t>
      </w:r>
      <w:r w:rsidR="005A365D">
        <w:t xml:space="preserve"> (viz níže)</w:t>
      </w:r>
      <w:r>
        <w:t>.</w:t>
      </w:r>
    </w:p>
    <w:p w:rsidR="00574A72" w:rsidRDefault="00574A72" w:rsidP="000F41D9">
      <w:pPr>
        <w:pStyle w:val="RHSDNormalni"/>
        <w:jc w:val="both"/>
      </w:pPr>
    </w:p>
    <w:p w:rsidR="00574A72" w:rsidRPr="00574A72" w:rsidRDefault="00574A72" w:rsidP="000F41D9">
      <w:pPr>
        <w:pStyle w:val="RHSDNormalni"/>
        <w:jc w:val="both"/>
      </w:pPr>
      <w:r w:rsidRPr="008B2671">
        <w:t>Portál Občana je v současnosti ve fázi počátků práce na studii proveditelnosti, její velká část by měla být připravena do konce roku 2016 a projektová žádost zaslána na řídící orgán Integrovaného regionálního operačního programu v prvním kvartálu roku 2017.</w:t>
      </w:r>
    </w:p>
    <w:p w:rsidR="000001EE" w:rsidRDefault="000001EE" w:rsidP="000F41D9">
      <w:pPr>
        <w:pStyle w:val="RHSD2Nadpis"/>
        <w:numPr>
          <w:ilvl w:val="1"/>
          <w:numId w:val="15"/>
        </w:numPr>
      </w:pPr>
      <w:bookmarkStart w:id="43" w:name="_Toc465783239"/>
      <w:bookmarkStart w:id="44" w:name="_Toc466017995"/>
      <w:bookmarkStart w:id="45" w:name="_Toc466018157"/>
      <w:bookmarkStart w:id="46" w:name="_Toc467052488"/>
      <w:r w:rsidRPr="0094420A">
        <w:t>Elektronická identifikace</w:t>
      </w:r>
      <w:bookmarkEnd w:id="43"/>
      <w:bookmarkEnd w:id="44"/>
      <w:bookmarkEnd w:id="45"/>
      <w:bookmarkEnd w:id="46"/>
    </w:p>
    <w:p w:rsidR="0019513C" w:rsidRDefault="0019513C" w:rsidP="000F41D9">
      <w:pPr>
        <w:pStyle w:val="RHSDNormalni"/>
        <w:jc w:val="both"/>
      </w:pPr>
      <w:r>
        <w:t>Předpokladem úplného elektronického podání je elektronická identita klienta veřejné správy a dodržování zásad kybernetické bezpečnosti. Vzájemně propojené elektronické služby mohou fungovat, je-li bezpečně nastavena elektronická identifikace, autentizace a autorizace. Vzájemné uznávání oznámených prostředků pro elektronickou identifikaci řeší evropské nařízení o elektronické identifikaci a službách vytvářejících důvěru pro elektronické transakce na vnitřním trhu a o zrušení směrnice 1999/93/ES (</w:t>
      </w:r>
      <w:proofErr w:type="spellStart"/>
      <w:r>
        <w:t>eIDAS</w:t>
      </w:r>
      <w:proofErr w:type="spellEnd"/>
      <w:r>
        <w:t xml:space="preserve">), které se nyní implementuje do právních řádů členských států. Díky němu bude rozvoj </w:t>
      </w:r>
      <w:proofErr w:type="spellStart"/>
      <w:r>
        <w:t>eGovernmentu</w:t>
      </w:r>
      <w:proofErr w:type="spellEnd"/>
      <w:r>
        <w:t xml:space="preserve"> v ČR zaměřen i na možnost využití on-line služeb veřejné správy </w:t>
      </w:r>
      <w:r w:rsidR="005A365D">
        <w:t>také</w:t>
      </w:r>
      <w:r>
        <w:t xml:space="preserve"> přeshraničně.</w:t>
      </w:r>
    </w:p>
    <w:p w:rsidR="0019513C" w:rsidRDefault="0019513C" w:rsidP="000F41D9">
      <w:pPr>
        <w:pStyle w:val="RHSDNormalni"/>
        <w:jc w:val="both"/>
      </w:pPr>
    </w:p>
    <w:p w:rsidR="0019513C" w:rsidRDefault="0019513C" w:rsidP="000F41D9">
      <w:pPr>
        <w:pStyle w:val="RHSDNormalni"/>
        <w:jc w:val="both"/>
      </w:pPr>
      <w:r>
        <w:t xml:space="preserve">Nařízení </w:t>
      </w:r>
      <w:proofErr w:type="spellStart"/>
      <w:r>
        <w:t>eIDAS</w:t>
      </w:r>
      <w:proofErr w:type="spellEnd"/>
      <w:r>
        <w:t xml:space="preserve"> stanoví právní rámec služeb vytvářejících důvěru, mezi které se řadí zejména elektronické podpisy, elektronické pečetě, elektronická časová razítka, elektronické dokumenty, služby elektronického doporučeného doručování, certifikační služby pro autentizaci internetových stránek a elektronickou identifikaci. </w:t>
      </w:r>
    </w:p>
    <w:p w:rsidR="0019513C" w:rsidRDefault="0019513C" w:rsidP="000F41D9">
      <w:pPr>
        <w:pStyle w:val="RHSDNormalni"/>
        <w:jc w:val="both"/>
      </w:pPr>
    </w:p>
    <w:p w:rsidR="00AB24E4" w:rsidRDefault="0019513C" w:rsidP="000F41D9">
      <w:pPr>
        <w:pStyle w:val="RHSDNormalni"/>
        <w:jc w:val="both"/>
      </w:pPr>
      <w:r>
        <w:lastRenderedPageBreak/>
        <w:t xml:space="preserve">Dne 19. září 2016 nabyl účinnosti zákon č. 297/2016 Sb., o službách vytvářejících důvěru pro elektronické transakce. V zákoně je upraveno pouze to, co nařízení výslovně nechává na úpravu vnitrostátním právním řádem. </w:t>
      </w:r>
    </w:p>
    <w:p w:rsidR="0019513C" w:rsidRDefault="0019513C" w:rsidP="000F41D9">
      <w:pPr>
        <w:pStyle w:val="RHSDNormalni"/>
        <w:jc w:val="both"/>
      </w:pPr>
      <w:r>
        <w:t xml:space="preserve">Úprava obsažená v zákoně proto zejména stanoví některé postupy poskytovatelů služeb vytvářejících důvěru a požadavky na služby vytvářející důvěru a pravidla elektronického podepisování, elektronického pečetění a opatřování dokumentů elektronickými časovými razítky.  Zákon rovněž stanovuje Ministerstvo vnitra jako orgán dohledu nad poskytovateli služeb vytvářejících důvěru. V zákoně není upravena elektronická identifikace, která bude řešena samostatně v připravovaném zákoně o elektronické identifikaci. Tímto zákonem byla zrušena věcná materie zákona o elektronickém podpisu, neboť tuto oblast zcela upravuje nařízení </w:t>
      </w:r>
      <w:proofErr w:type="spellStart"/>
      <w:r>
        <w:t>eIDAS</w:t>
      </w:r>
      <w:proofErr w:type="spellEnd"/>
      <w:r>
        <w:t xml:space="preserve"> a výše zmíněný zákon o službách. </w:t>
      </w:r>
    </w:p>
    <w:p w:rsidR="00AB24E4" w:rsidRDefault="00AB24E4" w:rsidP="000F41D9">
      <w:pPr>
        <w:pStyle w:val="RHSDNormalni"/>
        <w:jc w:val="both"/>
      </w:pPr>
    </w:p>
    <w:p w:rsidR="0019513C" w:rsidRDefault="0019513C" w:rsidP="000F41D9">
      <w:pPr>
        <w:pStyle w:val="RHSDNormalni"/>
        <w:jc w:val="both"/>
      </w:pPr>
      <w:r>
        <w:t xml:space="preserve">V současné době je vytvářen systém státem garantované elektronické identity vyhovující požadavkům </w:t>
      </w:r>
      <w:proofErr w:type="spellStart"/>
      <w:r>
        <w:t>eIDAS</w:t>
      </w:r>
      <w:proofErr w:type="spellEnd"/>
      <w:r>
        <w:t xml:space="preserve">. Nosičem elektronické identity, která bude dostupná pro každého a zdarma, bude </w:t>
      </w:r>
      <w:proofErr w:type="spellStart"/>
      <w:r>
        <w:t>eObčanka</w:t>
      </w:r>
      <w:proofErr w:type="spellEnd"/>
      <w:r>
        <w:t xml:space="preserve"> jako univerzální klíč k elektronickým službám. Zároveň se připravuje novela zákona o občanských průkazech. Co se týče návrhu zákona o elektronické identifikaci, aktuálně se nachází v meziresortním připomínkovém řízení. Do připomínkového řízení byl zákon odeslán 19. října 2016, konec připomínkového řízení by měl nastat 18. listopadu 2016.  Zatím je navrhovaná účinnost zákona k 1. lednu 2018.</w:t>
      </w:r>
    </w:p>
    <w:p w:rsidR="0019513C" w:rsidRDefault="0019513C" w:rsidP="000F41D9">
      <w:pPr>
        <w:pStyle w:val="RHSDNormalni"/>
        <w:jc w:val="both"/>
      </w:pPr>
    </w:p>
    <w:p w:rsidR="0019513C" w:rsidRPr="0019513C" w:rsidRDefault="0019513C" w:rsidP="000F41D9">
      <w:pPr>
        <w:pStyle w:val="RHSDNormalni"/>
        <w:jc w:val="both"/>
      </w:pPr>
      <w:r>
        <w:t xml:space="preserve">Pilotní projekt pro využití elektronické identity bude realizován společně s ČSSZ, GFŘ a Krajem Vysočina a na PVS, konkrétně na </w:t>
      </w:r>
      <w:proofErr w:type="spellStart"/>
      <w:r>
        <w:t>CzechPOINT</w:t>
      </w:r>
      <w:proofErr w:type="spellEnd"/>
      <w:r>
        <w:t>@</w:t>
      </w:r>
      <w:proofErr w:type="spellStart"/>
      <w:r>
        <w:t>home</w:t>
      </w:r>
      <w:proofErr w:type="spellEnd"/>
      <w:r>
        <w:t xml:space="preserve">. Ověření uživatele služby proběhne na identifikační bráně eIdentita.cz, která bude součástí Národní </w:t>
      </w:r>
      <w:proofErr w:type="spellStart"/>
      <w:r>
        <w:t>identitní</w:t>
      </w:r>
      <w:proofErr w:type="spellEnd"/>
      <w:r>
        <w:t xml:space="preserve"> autority. </w:t>
      </w:r>
      <w:proofErr w:type="spellStart"/>
      <w:r>
        <w:t>eObčanka</w:t>
      </w:r>
      <w:proofErr w:type="spellEnd"/>
      <w:r>
        <w:t xml:space="preserve"> nabídne i možnost elektronického podepisování.</w:t>
      </w:r>
    </w:p>
    <w:p w:rsidR="000001EE" w:rsidRDefault="000001EE" w:rsidP="000F41D9">
      <w:pPr>
        <w:pStyle w:val="RHSD2Nadpis"/>
        <w:numPr>
          <w:ilvl w:val="1"/>
          <w:numId w:val="15"/>
        </w:numPr>
      </w:pPr>
      <w:bookmarkStart w:id="47" w:name="page39"/>
      <w:bookmarkStart w:id="48" w:name="_Toc465783240"/>
      <w:bookmarkStart w:id="49" w:name="_Toc466017996"/>
      <w:bookmarkStart w:id="50" w:name="_Toc466018158"/>
      <w:bookmarkStart w:id="51" w:name="_Toc467052489"/>
      <w:bookmarkEnd w:id="47"/>
      <w:r w:rsidRPr="000001EE">
        <w:t>Elektronický občanský průkaz</w:t>
      </w:r>
      <w:bookmarkEnd w:id="48"/>
      <w:bookmarkEnd w:id="49"/>
      <w:bookmarkEnd w:id="50"/>
      <w:bookmarkEnd w:id="51"/>
    </w:p>
    <w:p w:rsidR="0019513C" w:rsidRDefault="0019513C" w:rsidP="000F41D9">
      <w:pPr>
        <w:pStyle w:val="RHSDNormalni"/>
        <w:jc w:val="both"/>
      </w:pPr>
      <w:r w:rsidRPr="0019513C">
        <w:t>Již stávající zákon č. 328/1999 Sb., ve znění pozdějších předpisů, umožňuje do kontaktního elektronického čipu stávajícího elektronického občanského průkazu zapisovat kryptografické klíče spolu s certifikátem sloužícím k autentizaci držitele občanského průkazu vůči informačním systémům, vydaným důvěryhodným poskytovatelem certifikačních služeb (dále jen „autentizační certifikát“) odpovídajícím těmto klíčům. Autentizační certifikát může sloužit ke vzdálené identifikaci občana vůči portálům veřejné správy i vůči jiným informačním systémům. K zápisu kryptografických klíčů a autentizačního certifikátu je oprávněn pouze držitel občanského průkazu. Poskytovatelé tento typ certifikátu nabízejí pod názvem „komerční certifikát“.</w:t>
      </w:r>
    </w:p>
    <w:p w:rsidR="0019513C" w:rsidRPr="0019513C" w:rsidRDefault="0019513C" w:rsidP="000F41D9">
      <w:pPr>
        <w:pStyle w:val="RHSDNormalni"/>
        <w:jc w:val="both"/>
      </w:pPr>
    </w:p>
    <w:p w:rsidR="00AB24E4" w:rsidRDefault="0019513C" w:rsidP="000F41D9">
      <w:pPr>
        <w:pStyle w:val="RHSDNormalni"/>
        <w:jc w:val="both"/>
      </w:pPr>
      <w:r w:rsidRPr="0019513C">
        <w:t xml:space="preserve">Dále se připravuje vydávání „nového“ elektronického občanského průkazu, který bude vždy vybaven kontaktním elektronickým čipem, na kterém bude již při výrobě nahrán identifikační certifikát občanského průkazu. Nebude se již vybírat správní poplatek za umístění kontaktního elektronického čipu na občanském průkazu.   Zmiňovaný „nový“ občanský </w:t>
      </w:r>
      <w:r w:rsidRPr="0019513C">
        <w:lastRenderedPageBreak/>
        <w:t xml:space="preserve">průkaz se stane základním nástrojem sloužícím občanům pro prezenční i vzdálené prokázání totožnosti s nejvyšší úrovní důvěry zaštítěné ČR. </w:t>
      </w:r>
    </w:p>
    <w:p w:rsidR="0019513C" w:rsidRDefault="0019513C" w:rsidP="000F41D9">
      <w:pPr>
        <w:pStyle w:val="RHSDNormalni"/>
        <w:jc w:val="both"/>
      </w:pPr>
      <w:r w:rsidRPr="0019513C">
        <w:t xml:space="preserve">S využitím elektronického občanského průkazu se občanům například naskytne možnost získat své údaje z registru obyvatel, daňového portálu a dalších úředních systémů a zároveň vznikne jednodušší možnost elektronické komunikace se státem. Ověřování totožnosti by mělo být jednodušší a šlo by provést nejen na úřadě ale i na dálku (on-line). Občané by také mohli dokumenty podávat přímo z domova a nemuseli by se dostavovat osobně na úřad. Stát tím nabídne automaticky každému držiteli občanského průkazu možnost elektronické identifikace na nejvyšším stupni důvěry podle nařízení </w:t>
      </w:r>
      <w:proofErr w:type="spellStart"/>
      <w:r w:rsidRPr="0019513C">
        <w:t>eIDAS</w:t>
      </w:r>
      <w:proofErr w:type="spellEnd"/>
      <w:r w:rsidRPr="0019513C">
        <w:t>.</w:t>
      </w:r>
    </w:p>
    <w:p w:rsidR="0019513C" w:rsidRPr="0019513C" w:rsidRDefault="0019513C" w:rsidP="000F41D9">
      <w:pPr>
        <w:pStyle w:val="RHSDNormalni"/>
        <w:jc w:val="both"/>
      </w:pPr>
    </w:p>
    <w:p w:rsidR="0019513C" w:rsidRPr="0019513C" w:rsidRDefault="0019513C" w:rsidP="000F41D9">
      <w:pPr>
        <w:pStyle w:val="RHSDNormalni"/>
        <w:jc w:val="both"/>
      </w:pPr>
      <w:r w:rsidRPr="00992866">
        <w:t xml:space="preserve">Vládní návrh zákona, kterým se mění zákon č. 328/1999 Sb., o občanských průkazech, ve znění pozdějších předpisů, a další související zákony, byl dne 26. září 2016 schválen </w:t>
      </w:r>
      <w:r w:rsidR="005A365D">
        <w:t>v</w:t>
      </w:r>
      <w:r w:rsidRPr="00992866">
        <w:t>ládou. Účinnost tohoto zákona je stanovena prvním dnem dvanáctého kalendářního měsíce následu</w:t>
      </w:r>
      <w:r>
        <w:t>jícího po jeho vyhlášení, předběžně se kalkuluje s účinností od roku 2018.</w:t>
      </w:r>
    </w:p>
    <w:p w:rsidR="000001EE" w:rsidRDefault="000001EE" w:rsidP="000F41D9">
      <w:pPr>
        <w:pStyle w:val="RHSD2Nadpis"/>
        <w:numPr>
          <w:ilvl w:val="1"/>
          <w:numId w:val="15"/>
        </w:numPr>
      </w:pPr>
      <w:bookmarkStart w:id="52" w:name="_Toc465783242"/>
      <w:bookmarkStart w:id="53" w:name="_Toc466017998"/>
      <w:bookmarkStart w:id="54" w:name="_Toc466018160"/>
      <w:bookmarkStart w:id="55" w:name="_Toc467052490"/>
      <w:r>
        <w:t xml:space="preserve">Služby </w:t>
      </w:r>
      <w:proofErr w:type="spellStart"/>
      <w:r>
        <w:t>CzechPOINT</w:t>
      </w:r>
      <w:bookmarkEnd w:id="52"/>
      <w:bookmarkEnd w:id="53"/>
      <w:bookmarkEnd w:id="54"/>
      <w:bookmarkEnd w:id="55"/>
      <w:proofErr w:type="spellEnd"/>
    </w:p>
    <w:p w:rsidR="000001EE" w:rsidRDefault="000001EE" w:rsidP="000F41D9">
      <w:pPr>
        <w:pStyle w:val="RHSDNormalni"/>
        <w:jc w:val="both"/>
      </w:pPr>
      <w:r w:rsidRPr="009D1DE7">
        <w:t>V rámci rozši</w:t>
      </w:r>
      <w:r>
        <w:t xml:space="preserve">řování nabídky služeb </w:t>
      </w:r>
      <w:proofErr w:type="spellStart"/>
      <w:r>
        <w:t>CzechPOINT</w:t>
      </w:r>
      <w:proofErr w:type="spellEnd"/>
      <w:r>
        <w:t xml:space="preserve"> byl ve spolupráci s Českým úřadem zeměměřickým a katastrálním zpřístupněn výpis z katastru nemovitostí z moci úřední pro obce a kraje (v rámci </w:t>
      </w:r>
      <w:proofErr w:type="spellStart"/>
      <w:r>
        <w:t>CzechPOINT</w:t>
      </w:r>
      <w:proofErr w:type="spellEnd"/>
      <w:r>
        <w:t xml:space="preserve">@office) v dubnu 2015, dále výpis ze snímku KN mapy pro občany (v rámci kontaktních míst veřejné správy) v srpnu 2015 a výpis ze snímku KN mapy z moci úřední pro obce a kraje (v rámci </w:t>
      </w:r>
      <w:proofErr w:type="spellStart"/>
      <w:r>
        <w:t>CzechPOINT</w:t>
      </w:r>
      <w:proofErr w:type="spellEnd"/>
      <w:r>
        <w:t>@office) v říjnu 2015. Od září 2015 je k dispozici o</w:t>
      </w:r>
      <w:r w:rsidRPr="009D1DE7">
        <w:t>n-line výpis z</w:t>
      </w:r>
      <w:r>
        <w:t> </w:t>
      </w:r>
      <w:r w:rsidRPr="009D1DE7">
        <w:t>bodového výpisu řidiče</w:t>
      </w:r>
      <w:r>
        <w:t xml:space="preserve"> a od listopadu 2015 je možné</w:t>
      </w:r>
      <w:r w:rsidRPr="009D1DE7">
        <w:t xml:space="preserve"> odeslat</w:t>
      </w:r>
      <w:r>
        <w:t xml:space="preserve"> výstup z autorizované konverze</w:t>
      </w:r>
      <w:r w:rsidRPr="009D1DE7">
        <w:t xml:space="preserve"> do</w:t>
      </w:r>
      <w:r>
        <w:t> vybrané datové schránky (pro FO, PFO i</w:t>
      </w:r>
      <w:r w:rsidRPr="009D1DE7">
        <w:t xml:space="preserve"> PO</w:t>
      </w:r>
      <w:r>
        <w:t>). V lednu 2016 byl ve spolupráci s Policejním prezidiem zpřístupněn registr zbraní (pro FO i PO), a to pro všechny exekutory. V</w:t>
      </w:r>
      <w:r w:rsidRPr="009D1DE7">
        <w:t xml:space="preserve"> současné době</w:t>
      </w:r>
      <w:r>
        <w:t xml:space="preserve"> se</w:t>
      </w:r>
      <w:r w:rsidRPr="009D1DE7">
        <w:t xml:space="preserve"> pracuje na</w:t>
      </w:r>
      <w:r>
        <w:t> </w:t>
      </w:r>
      <w:r w:rsidRPr="009D1DE7">
        <w:t xml:space="preserve">formuláři pro </w:t>
      </w:r>
      <w:proofErr w:type="spellStart"/>
      <w:r w:rsidRPr="009D1DE7">
        <w:t>CzechPoint</w:t>
      </w:r>
      <w:proofErr w:type="spellEnd"/>
      <w:r w:rsidRPr="009D1DE7">
        <w:t>@office v součinnosti s Policií ČR (konkrétně v rámci agend pátrání po</w:t>
      </w:r>
      <w:r>
        <w:t> </w:t>
      </w:r>
      <w:r w:rsidRPr="009D1DE7">
        <w:t xml:space="preserve">vozidlech a pátrání po osobách), dále na formuláři pro báňské úřady s přístupem do registru zbraní a na mobilním formuláři pro </w:t>
      </w:r>
      <w:proofErr w:type="spellStart"/>
      <w:r w:rsidRPr="009D1DE7">
        <w:t>smartphony</w:t>
      </w:r>
      <w:proofErr w:type="spellEnd"/>
      <w:r w:rsidRPr="009D1DE7">
        <w:t xml:space="preserve"> a tablety pro zpřístupnění výpisu z evidence přestupků.</w:t>
      </w:r>
    </w:p>
    <w:p w:rsidR="000001EE" w:rsidRDefault="000001EE" w:rsidP="000F41D9">
      <w:pPr>
        <w:pStyle w:val="RHSD2Nadpis"/>
        <w:numPr>
          <w:ilvl w:val="1"/>
          <w:numId w:val="15"/>
        </w:numPr>
      </w:pPr>
      <w:bookmarkStart w:id="56" w:name="_Toc465783244"/>
      <w:bookmarkStart w:id="57" w:name="_Toc466018000"/>
      <w:bookmarkStart w:id="58" w:name="_Toc466018162"/>
      <w:bookmarkStart w:id="59" w:name="_Toc467052491"/>
      <w:r>
        <w:t>Iniciativa</w:t>
      </w:r>
      <w:r w:rsidRPr="00332113">
        <w:t xml:space="preserve"> 202020</w:t>
      </w:r>
      <w:bookmarkEnd w:id="56"/>
      <w:bookmarkEnd w:id="57"/>
      <w:bookmarkEnd w:id="58"/>
      <w:bookmarkEnd w:id="59"/>
    </w:p>
    <w:p w:rsidR="00AB24E4" w:rsidRDefault="00023BED" w:rsidP="000F41D9">
      <w:pPr>
        <w:pStyle w:val="RHSDNormalni"/>
        <w:jc w:val="both"/>
      </w:pPr>
      <w:bookmarkStart w:id="60" w:name="_Toc465783245"/>
      <w:r w:rsidRPr="00023BED">
        <w:t xml:space="preserve">Cílem Iniciativy je podpořit a urychlit vývoj ČR v oblasti </w:t>
      </w:r>
      <w:proofErr w:type="spellStart"/>
      <w:r w:rsidRPr="00023BED">
        <w:t>eGovernmentu</w:t>
      </w:r>
      <w:proofErr w:type="spellEnd"/>
      <w:r w:rsidRPr="00023BED">
        <w:t xml:space="preserve">. Název Iniciativy je odvozen od ambice, aby se ČR do roku 2020 posunula ve světových žebříčcích hodnotících úroveň a využívání služeb </w:t>
      </w:r>
      <w:proofErr w:type="spellStart"/>
      <w:r w:rsidRPr="00023BED">
        <w:t>eGovernmentu</w:t>
      </w:r>
      <w:proofErr w:type="spellEnd"/>
      <w:r w:rsidRPr="00023BED">
        <w:t xml:space="preserve"> dopředu a ocitla se tak mezi prvními dvaceti hodnocenými zeměmi </w:t>
      </w:r>
      <w:r w:rsidR="009F695F">
        <w:t xml:space="preserve">v Evropě </w:t>
      </w:r>
      <w:r w:rsidRPr="00023BED">
        <w:t xml:space="preserve">podle indexu OSN. Iniciativa 202020 si klade za cíl aktivně přispívat k nalezení shody napříč politickým spektrem a veřejnou správou na odstranění legislativních, organizačních, případně dalších bariér bránících většímu rozšíření on-line služeb veřejné správy, které mohou usnadnit život a podnikání v ČR. Iniciativa 202020 se </w:t>
      </w:r>
      <w:r w:rsidRPr="00023BED">
        <w:lastRenderedPageBreak/>
        <w:t xml:space="preserve">chce zejména podílet na propagaci funkčních digitálních služeb státu a zvyšovat tím povědomí veřejnosti o jejich nabídce a využitelnosti pro život a podnikání. </w:t>
      </w:r>
    </w:p>
    <w:p w:rsidR="00E07E63" w:rsidRDefault="00023BED" w:rsidP="000F41D9">
      <w:pPr>
        <w:pStyle w:val="RHSDNormalni"/>
        <w:jc w:val="both"/>
      </w:pPr>
      <w:r w:rsidRPr="00023BED">
        <w:t xml:space="preserve">Zároveň je jejím smyslem sdružovat a propojovat odborníky na oblast </w:t>
      </w:r>
      <w:proofErr w:type="spellStart"/>
      <w:r w:rsidRPr="00023BED">
        <w:t>eGovernmentu</w:t>
      </w:r>
      <w:proofErr w:type="spellEnd"/>
      <w:r w:rsidRPr="00023BED">
        <w:t xml:space="preserve">, politické reprezentanty, představitele exekutivy a akademické a podnikatelské sféry a tím podněcovat veřejnou debatu, která by měla vést k tlaku na poskytování širší škály služeb státu elektronickou cestou. Za vznikem Iniciativy stojí ICT Unie spolu s krajem Vysočina, Ministerstvem vnitra a koordinátorem digitální agendy ČR. Iniciativa je koncipována jako otevřená platforma, do které se může zapojit každý, kdo považuje téma </w:t>
      </w:r>
      <w:proofErr w:type="spellStart"/>
      <w:r w:rsidRPr="00023BED">
        <w:t>eGovernmentu</w:t>
      </w:r>
      <w:proofErr w:type="spellEnd"/>
      <w:r w:rsidRPr="00023BED">
        <w:t xml:space="preserve"> za důležité pro budoucnost ČR. Iniciativu zastřešuje politická deklarace, která vysvětluje klíčový význam služeb e-</w:t>
      </w:r>
      <w:proofErr w:type="spellStart"/>
      <w:r w:rsidRPr="00023BED">
        <w:t>Governmentu</w:t>
      </w:r>
      <w:proofErr w:type="spellEnd"/>
      <w:r w:rsidRPr="00023BED">
        <w:t xml:space="preserve"> pro efektivní řízení státu a udržení konkurenceschopnosti ČR.</w:t>
      </w:r>
    </w:p>
    <w:p w:rsidR="00D04999" w:rsidRDefault="00D04999" w:rsidP="000F41D9">
      <w:pPr>
        <w:pStyle w:val="RHSDNormalni"/>
        <w:jc w:val="both"/>
      </w:pPr>
    </w:p>
    <w:p w:rsidR="00023BED" w:rsidRPr="00023BED" w:rsidRDefault="00E07E63" w:rsidP="000F41D9">
      <w:pPr>
        <w:pStyle w:val="RHSDNormalni"/>
        <w:jc w:val="both"/>
        <w:rPr>
          <w:rFonts w:eastAsia="Times New Roman"/>
          <w:b/>
          <w:sz w:val="26"/>
          <w:szCs w:val="26"/>
        </w:rPr>
      </w:pPr>
      <w:r>
        <w:t>Hlavním nástrojem Inciativy v současnosti je webová stránka www.202020.cz, která sdružuje existující online služby poskytované státem. Zároveň obsahuje výčet některých plánovaných služeb a umožňuje zasílat podněty k tvorbě nových online služeb. Webová stránka bude průběžně aktualizována. Na dalším rozvoji Iniciativy se dále pracuje.</w:t>
      </w:r>
      <w:r w:rsidR="00023BED" w:rsidRPr="00023BED">
        <w:t xml:space="preserve"> </w:t>
      </w:r>
    </w:p>
    <w:p w:rsidR="000001EE" w:rsidRPr="000001EE" w:rsidRDefault="000001EE" w:rsidP="000F41D9">
      <w:pPr>
        <w:pStyle w:val="RHSD2Nadpis"/>
        <w:numPr>
          <w:ilvl w:val="1"/>
          <w:numId w:val="15"/>
        </w:numPr>
      </w:pPr>
      <w:bookmarkStart w:id="61" w:name="_Toc466018001"/>
      <w:bookmarkStart w:id="62" w:name="_Toc466018163"/>
      <w:bookmarkStart w:id="63" w:name="_Toc467052492"/>
      <w:r w:rsidRPr="000001EE">
        <w:rPr>
          <w:rStyle w:val="RHSD2NadpisChar"/>
          <w:b/>
        </w:rPr>
        <w:t>Otevřená</w:t>
      </w:r>
      <w:r w:rsidRPr="000001EE">
        <w:t xml:space="preserve"> data</w:t>
      </w:r>
      <w:bookmarkEnd w:id="60"/>
      <w:bookmarkEnd w:id="61"/>
      <w:bookmarkEnd w:id="62"/>
      <w:bookmarkEnd w:id="63"/>
    </w:p>
    <w:p w:rsidR="000001EE" w:rsidRDefault="000001EE" w:rsidP="000F41D9">
      <w:pPr>
        <w:pStyle w:val="RHSDNormalni"/>
        <w:jc w:val="both"/>
      </w:pPr>
      <w:r>
        <w:t xml:space="preserve">Vybraná data veřejné správy jsou nyní k dispozici prostřednictvím formátu otevřených dat </w:t>
      </w:r>
      <w:r w:rsidRPr="00332113">
        <w:t>za pomoci Národního katalogu otevřených dat a s využitím vzorových publikačních plánů.</w:t>
      </w:r>
      <w:r>
        <w:t xml:space="preserve"> Implementace otevřených dat v ČR ve sledovaném období výrazně pokročila dopředu.  Otevřená data byla zakotvena do českého legislativního systému v září 2016, kdy byl vydán zákon č. 298/2016 Sb., kterým se mění některé zákony v souvislosti s přijetím zákona o službách vytvářejících důvěru pro elektronické transakce. Tato novela upravuje zákon č. 106/1999 Sb., o svobodném přístupu k informacím. V rámci ní je nově definován pojem otevřená data, Národní katalog otevřených dat je veden jako informační systém veřejné správy a slouží jako centrální místo systému otevřených dat VS ČR. V souvislosti s novelou je také připraven návrh Nařízení vlády o stanovení seznamu informací povinně zveřejňovaných jako otevřená data, který je v současné době v mezirezortním připomínkovacím řízení. Národní katalog otevřených dat byl spuštěn v dubnu 2015 a v současné době je v Národním katalogu otevřených dat (NKOD) registrováno přes 44 871 datových sad. V roce 2015 vznikla metodologie Standardy publikace a katalogizace otevřených dat veřejné správy ČR.</w:t>
      </w:r>
    </w:p>
    <w:p w:rsidR="000001EE" w:rsidRDefault="000001EE" w:rsidP="000F41D9">
      <w:pPr>
        <w:pStyle w:val="RHSDNormalni"/>
        <w:jc w:val="both"/>
      </w:pPr>
    </w:p>
    <w:p w:rsidR="000001EE" w:rsidRDefault="000001EE" w:rsidP="000F41D9">
      <w:pPr>
        <w:pStyle w:val="RHSDNormalni"/>
        <w:jc w:val="both"/>
      </w:pPr>
      <w:r>
        <w:t>MV průběžně pořádalo bezplatná školení ke standardům otevřených dat. Např. v deseti školeních (září – listopad 2015) 415 osob z celkem 206 subjektů. Závazky v oblasti otevřených dat byly nově vloženy do aktualizovaného Akčního plánu pro rozvoj digitálního trhu a staly se jednou z hlavních priorit nově ustanoveného koordinátora digitální agend</w:t>
      </w:r>
      <w:r w:rsidR="009F695F">
        <w:t>y</w:t>
      </w:r>
      <w:r>
        <w:t>. V roce 2016 byly nové závazky ČR v oblasti otevřených dat součástí Akčního plánu České republiky Partnerství pro otevřené vládnutí na období let 2016 až 2018.</w:t>
      </w:r>
      <w:r w:rsidR="009F695F">
        <w:t xml:space="preserve"> Koordinátor digitální </w:t>
      </w:r>
      <w:r w:rsidR="009F695F">
        <w:lastRenderedPageBreak/>
        <w:t>agendy spolu s Ministerstvem vnitra také chystá spustit webový formulář pro veřejnost, který bude sbírat podněty k nejžádanějším datům k otevření.</w:t>
      </w:r>
    </w:p>
    <w:p w:rsidR="00A81CB8" w:rsidRDefault="000001EE" w:rsidP="000F41D9">
      <w:pPr>
        <w:pStyle w:val="RHSD2Nadpis"/>
        <w:numPr>
          <w:ilvl w:val="1"/>
          <w:numId w:val="15"/>
        </w:numPr>
      </w:pPr>
      <w:bookmarkStart w:id="64" w:name="_Toc465783246"/>
      <w:bookmarkStart w:id="65" w:name="_Toc466018002"/>
      <w:bookmarkStart w:id="66" w:name="_Toc466018164"/>
      <w:bookmarkStart w:id="67" w:name="_Toc467052493"/>
      <w:r>
        <w:t>Elektronická faktura</w:t>
      </w:r>
      <w:bookmarkEnd w:id="64"/>
      <w:bookmarkEnd w:id="65"/>
      <w:bookmarkEnd w:id="66"/>
      <w:bookmarkEnd w:id="67"/>
    </w:p>
    <w:p w:rsidR="000001EE" w:rsidRDefault="00A81CB8" w:rsidP="000F41D9">
      <w:pPr>
        <w:pStyle w:val="RHSDNormalni"/>
        <w:jc w:val="both"/>
      </w:pPr>
      <w:r>
        <w:t>S ohledem na rozsáhlé legislativní úpravy v souvislosti se </w:t>
      </w:r>
      <w:r w:rsidRPr="00E66927">
        <w:t>s</w:t>
      </w:r>
      <w:r>
        <w:t>měrnicí</w:t>
      </w:r>
      <w:r w:rsidRPr="00E66927">
        <w:t xml:space="preserve"> 2014/55/EU o elektronické fakturaci při zadávání veřejných zakázek</w:t>
      </w:r>
      <w:r w:rsidDel="00B9273B">
        <w:t xml:space="preserve"> </w:t>
      </w:r>
      <w:r>
        <w:t xml:space="preserve">jsou připravována opatření na implementaci přijímání </w:t>
      </w:r>
      <w:r w:rsidRPr="00332113">
        <w:t>elektronických faktur</w:t>
      </w:r>
      <w:r>
        <w:t xml:space="preserve"> v rámci veřejné správy</w:t>
      </w:r>
      <w:r w:rsidRPr="00332113">
        <w:t xml:space="preserve">. </w:t>
      </w:r>
      <w:r w:rsidRPr="00A128A4">
        <w:t>Směrnice byla transponována do právního řádu ČR zákonem č. 134/2016 Sb., o zadávání veřejných zakázek.</w:t>
      </w:r>
      <w:r w:rsidRPr="00E66927">
        <w:t xml:space="preserve"> </w:t>
      </w:r>
      <w:r>
        <w:t>Nyní probíhá vyhodnocení připravenosti veřejné správy na povinnou elektronickou fakturaci v souladu s evropskými projekty, úprava metodických postupů a návrh typové architektury řešení, případně návrh změn v odpovídající legislativě, a ekonomická analýza dopadů na povinnou elektronickou fakturaci v rámci B2G. V následujících letech bude se směrnicí zavedena povinná e-fakturace v B2G. Standardy pro evropskou elektronickou fakturu jsou nyní předmětem jednání na evropské úrovni, proto není v současné době možno plně státní správu začít na elektronickou fakturaci ve společných formátech připravovat. Standardy by měly být zveřejněny do května 2017.</w:t>
      </w:r>
    </w:p>
    <w:p w:rsidR="000001EE" w:rsidRDefault="000001EE" w:rsidP="000F41D9">
      <w:pPr>
        <w:pStyle w:val="RHSD2Nadpis"/>
        <w:numPr>
          <w:ilvl w:val="1"/>
          <w:numId w:val="15"/>
        </w:numPr>
      </w:pPr>
      <w:bookmarkStart w:id="68" w:name="_Toc465783248"/>
      <w:bookmarkStart w:id="69" w:name="_Toc466018004"/>
      <w:bookmarkStart w:id="70" w:name="_Toc466018166"/>
      <w:bookmarkStart w:id="71" w:name="_Toc467052494"/>
      <w:r>
        <w:t xml:space="preserve">Dohledové centrum </w:t>
      </w:r>
      <w:proofErr w:type="spellStart"/>
      <w:r>
        <w:t>eGovernmentu</w:t>
      </w:r>
      <w:bookmarkEnd w:id="68"/>
      <w:bookmarkEnd w:id="69"/>
      <w:bookmarkEnd w:id="70"/>
      <w:bookmarkEnd w:id="71"/>
      <w:proofErr w:type="spellEnd"/>
    </w:p>
    <w:p w:rsidR="000001EE" w:rsidRDefault="000001EE" w:rsidP="000F41D9">
      <w:pPr>
        <w:pStyle w:val="RHSDNormalni"/>
        <w:jc w:val="both"/>
      </w:pPr>
      <w:r>
        <w:t xml:space="preserve">Jako hlavní přínosy budování Dohledového centra </w:t>
      </w:r>
      <w:proofErr w:type="spellStart"/>
      <w:r>
        <w:t>eGovernmentu</w:t>
      </w:r>
      <w:proofErr w:type="spellEnd"/>
      <w:r>
        <w:t xml:space="preserve"> (zkráceně </w:t>
      </w:r>
      <w:proofErr w:type="spellStart"/>
      <w:r>
        <w:t>DCeGOV</w:t>
      </w:r>
      <w:proofErr w:type="spellEnd"/>
      <w:r>
        <w:t>) Ministerstvo vnitra vnímá zejména:</w:t>
      </w:r>
    </w:p>
    <w:p w:rsidR="009645AE" w:rsidRDefault="009645AE" w:rsidP="000F41D9">
      <w:pPr>
        <w:pStyle w:val="RHSDNormalni"/>
        <w:jc w:val="both"/>
      </w:pPr>
    </w:p>
    <w:p w:rsidR="000001EE" w:rsidRDefault="000001EE" w:rsidP="000F41D9">
      <w:pPr>
        <w:pStyle w:val="RHSDNormalni"/>
        <w:numPr>
          <w:ilvl w:val="0"/>
          <w:numId w:val="5"/>
        </w:numPr>
        <w:jc w:val="both"/>
      </w:pPr>
      <w:r>
        <w:t>Vybudování jednotného dohledového centra bezpečnostních a provozních dohledů zastřešující informační systémy celého resortu MV;</w:t>
      </w:r>
    </w:p>
    <w:p w:rsidR="009645AE" w:rsidRDefault="009645AE" w:rsidP="000F41D9">
      <w:pPr>
        <w:pStyle w:val="RHSDNormalni"/>
        <w:jc w:val="both"/>
      </w:pPr>
    </w:p>
    <w:p w:rsidR="000001EE" w:rsidRDefault="000001EE" w:rsidP="000F41D9">
      <w:pPr>
        <w:pStyle w:val="RHSDNormalni"/>
        <w:numPr>
          <w:ilvl w:val="0"/>
          <w:numId w:val="5"/>
        </w:numPr>
        <w:jc w:val="both"/>
      </w:pPr>
      <w:r>
        <w:t xml:space="preserve">zajištění nepřetržitého bezpečnostního dohledu a monitoringu komunikačních a informačních systémů KII a VIS resortu Ministerstva vnitra a popřípadě dalších informačních systémů resortu MV; </w:t>
      </w:r>
    </w:p>
    <w:p w:rsidR="009645AE" w:rsidRDefault="009645AE" w:rsidP="000F41D9">
      <w:pPr>
        <w:pStyle w:val="RHSDNormalni"/>
        <w:jc w:val="both"/>
      </w:pPr>
    </w:p>
    <w:p w:rsidR="000001EE" w:rsidRDefault="000001EE" w:rsidP="000F41D9">
      <w:pPr>
        <w:pStyle w:val="RHSDNormalni"/>
        <w:numPr>
          <w:ilvl w:val="0"/>
          <w:numId w:val="5"/>
        </w:numPr>
        <w:jc w:val="both"/>
      </w:pPr>
      <w:r>
        <w:t>navržení dostatečně variabilní architektury se snadnou možností dalšího rozvoje;</w:t>
      </w:r>
    </w:p>
    <w:p w:rsidR="009645AE" w:rsidRDefault="009645AE" w:rsidP="000F41D9">
      <w:pPr>
        <w:pStyle w:val="RHSDNormalni"/>
        <w:jc w:val="both"/>
      </w:pPr>
    </w:p>
    <w:p w:rsidR="000001EE" w:rsidRDefault="000001EE" w:rsidP="000F41D9">
      <w:pPr>
        <w:pStyle w:val="RHSDNormalni"/>
        <w:numPr>
          <w:ilvl w:val="0"/>
          <w:numId w:val="5"/>
        </w:numPr>
        <w:jc w:val="both"/>
      </w:pPr>
      <w:r>
        <w:t>realizace vybraných technických a organizačních opatření vyplývající ze zákona č. 181/2014 Sb., o kybernetické bezpečnosti a souvisejících právních předpisů;</w:t>
      </w:r>
    </w:p>
    <w:p w:rsidR="009645AE" w:rsidRDefault="009645AE" w:rsidP="000F41D9">
      <w:pPr>
        <w:pStyle w:val="RHSDNormalni"/>
        <w:jc w:val="both"/>
      </w:pPr>
    </w:p>
    <w:p w:rsidR="000001EE" w:rsidRDefault="000001EE" w:rsidP="000F41D9">
      <w:pPr>
        <w:pStyle w:val="RHSDNormalni"/>
        <w:numPr>
          <w:ilvl w:val="0"/>
          <w:numId w:val="5"/>
        </w:numPr>
        <w:jc w:val="both"/>
      </w:pPr>
      <w:r>
        <w:t>zajištění nákladově efektivní centralizace bezpečnostních technologií a zajištění jednotného řízení kybernetické bezpečnosti v rámci resortu MV.</w:t>
      </w:r>
    </w:p>
    <w:p w:rsidR="009645AE" w:rsidRDefault="009645AE" w:rsidP="000F41D9">
      <w:pPr>
        <w:pStyle w:val="RHSDNormalni"/>
        <w:jc w:val="both"/>
      </w:pPr>
    </w:p>
    <w:p w:rsidR="00AB24E4" w:rsidRDefault="000001EE" w:rsidP="000F41D9">
      <w:pPr>
        <w:pStyle w:val="RHSDNormalni"/>
        <w:jc w:val="both"/>
      </w:pPr>
      <w:proofErr w:type="spellStart"/>
      <w:r>
        <w:t>DCeGOV</w:t>
      </w:r>
      <w:proofErr w:type="spellEnd"/>
      <w:r>
        <w:t xml:space="preserve"> je implementováno jako otevřený systém, který lze kdykoliv rozšířit pro libovolný počet systémů. Budováním bezpečnostně-provozního dohledového centra, které nabízí </w:t>
      </w:r>
      <w:r>
        <w:lastRenderedPageBreak/>
        <w:t xml:space="preserve">pokrytí celé České republiky díky svým 14 krajským sběrným místům, postupně dochází k centralizaci provozních a bezpečnostních nástrojů, které mohou využívat plošně všechny systémy resortu MV (včetně krajských ředitelství Hasičského záchranného sboru, Policie ČR a dalších). </w:t>
      </w:r>
    </w:p>
    <w:p w:rsidR="000001EE" w:rsidRDefault="000001EE" w:rsidP="000F41D9">
      <w:pPr>
        <w:pStyle w:val="RHSDNormalni"/>
        <w:jc w:val="both"/>
      </w:pPr>
      <w:r>
        <w:t>Připojované systémy využívají již nastavenou technologickou platformu, kde dochází ke korelaci a agregaci logů a dat a následnému vyhodnocení zjištěných událostí a incidentů za využití jednotných procesních principů řízení incidentů a událostí včetně hlášení na NCKB. Tím dochází ke sjednocení bezpečnostních, provozních a rozvojových úloh a díky tomu i k centralizaci správy a nákupů informačních technologií, následně pak k úsporám času, financí i lidských zdrojů.</w:t>
      </w:r>
    </w:p>
    <w:p w:rsidR="000001EE" w:rsidRDefault="000A766D" w:rsidP="000F41D9">
      <w:pPr>
        <w:pStyle w:val="RHSD2Nadpis"/>
        <w:numPr>
          <w:ilvl w:val="1"/>
          <w:numId w:val="15"/>
        </w:numPr>
      </w:pPr>
      <w:bookmarkStart w:id="72" w:name="_Toc466018005"/>
      <w:bookmarkStart w:id="73" w:name="_Toc466018167"/>
      <w:bookmarkStart w:id="74" w:name="_Toc467052495"/>
      <w:r>
        <w:t>Elektronické zdravotnictví</w:t>
      </w:r>
      <w:bookmarkEnd w:id="72"/>
      <w:bookmarkEnd w:id="73"/>
      <w:bookmarkEnd w:id="74"/>
    </w:p>
    <w:p w:rsidR="000A766D" w:rsidRDefault="000A766D" w:rsidP="000F41D9">
      <w:pPr>
        <w:pStyle w:val="RHSDNormalni"/>
        <w:jc w:val="both"/>
      </w:pPr>
      <w:r w:rsidRPr="00CD2641">
        <w:t>Ministerstvo zdravotnictví</w:t>
      </w:r>
      <w:r>
        <w:t xml:space="preserve"> (dále jen </w:t>
      </w:r>
      <w:proofErr w:type="spellStart"/>
      <w:r>
        <w:t>MZd</w:t>
      </w:r>
      <w:proofErr w:type="spellEnd"/>
      <w:r>
        <w:t>)</w:t>
      </w:r>
      <w:r w:rsidRPr="00CD2641">
        <w:t xml:space="preserve"> bylo určeno gestorem v klíčové prioritní oblasti 4.</w:t>
      </w:r>
      <w:r>
        <w:t> </w:t>
      </w:r>
      <w:r w:rsidRPr="00CD2641">
        <w:t xml:space="preserve">Rozvoj elektronické veřejné správy – části </w:t>
      </w:r>
      <w:r w:rsidRPr="00832B65">
        <w:rPr>
          <w:b/>
        </w:rPr>
        <w:t>Elektronické zdravotnictví</w:t>
      </w:r>
      <w:r w:rsidRPr="00CD2641">
        <w:t>.</w:t>
      </w:r>
      <w:r>
        <w:t xml:space="preserve"> V Akčním plánu</w:t>
      </w:r>
      <w:r w:rsidR="00E25999">
        <w:t xml:space="preserve"> pro rozvoj digitálního trhu</w:t>
      </w:r>
      <w:r>
        <w:t xml:space="preserve">je zařazeno elektronické zdravotnictví v gesci </w:t>
      </w:r>
      <w:proofErr w:type="spellStart"/>
      <w:r>
        <w:t>MZd</w:t>
      </w:r>
      <w:proofErr w:type="spellEnd"/>
      <w:r>
        <w:t xml:space="preserve"> s těmito opatřeními: </w:t>
      </w:r>
    </w:p>
    <w:p w:rsidR="000A766D" w:rsidRDefault="000A766D" w:rsidP="000F41D9">
      <w:pPr>
        <w:pStyle w:val="RHSDNormalni"/>
        <w:jc w:val="both"/>
      </w:pPr>
    </w:p>
    <w:p w:rsidR="000A766D" w:rsidRDefault="000A766D" w:rsidP="000F41D9">
      <w:pPr>
        <w:pStyle w:val="RHSDNormalni"/>
        <w:numPr>
          <w:ilvl w:val="0"/>
          <w:numId w:val="6"/>
        </w:numPr>
        <w:jc w:val="both"/>
      </w:pPr>
      <w:r>
        <w:t>Dokončit Národní strategii elektronického zdravotnictví.</w:t>
      </w:r>
    </w:p>
    <w:p w:rsidR="00167088" w:rsidRDefault="00167088" w:rsidP="000F41D9">
      <w:pPr>
        <w:pStyle w:val="RHSDNormalni"/>
        <w:jc w:val="both"/>
      </w:pPr>
    </w:p>
    <w:p w:rsidR="000A766D" w:rsidRDefault="000A766D" w:rsidP="000F41D9">
      <w:pPr>
        <w:pStyle w:val="RHSDNormalni"/>
        <w:numPr>
          <w:ilvl w:val="0"/>
          <w:numId w:val="6"/>
        </w:numPr>
        <w:jc w:val="both"/>
      </w:pPr>
      <w:r>
        <w:t>Vytvořit koordinační centrum pro řízení rozvoje elektronizace.</w:t>
      </w:r>
    </w:p>
    <w:p w:rsidR="00167088" w:rsidRDefault="00167088" w:rsidP="000F41D9">
      <w:pPr>
        <w:pStyle w:val="RHSDNormalni"/>
        <w:jc w:val="both"/>
      </w:pPr>
    </w:p>
    <w:p w:rsidR="000A766D" w:rsidRDefault="000A766D" w:rsidP="000F41D9">
      <w:pPr>
        <w:pStyle w:val="RHSDNormalni"/>
        <w:numPr>
          <w:ilvl w:val="0"/>
          <w:numId w:val="6"/>
        </w:numPr>
        <w:jc w:val="both"/>
      </w:pPr>
      <w:r>
        <w:t>Vytvořit architekturu stávajícího a budoucího stavu klíčových projektů pro rozvoj elektronizace.</w:t>
      </w:r>
    </w:p>
    <w:p w:rsidR="00167088" w:rsidRDefault="00167088" w:rsidP="000F41D9">
      <w:pPr>
        <w:pStyle w:val="RHSDNormalni"/>
        <w:jc w:val="both"/>
      </w:pPr>
    </w:p>
    <w:p w:rsidR="000A766D" w:rsidRDefault="000A766D" w:rsidP="000F41D9">
      <w:pPr>
        <w:pStyle w:val="RHSDNormalni"/>
        <w:numPr>
          <w:ilvl w:val="0"/>
          <w:numId w:val="6"/>
        </w:numPr>
        <w:jc w:val="both"/>
      </w:pPr>
      <w:r>
        <w:t>Realizovat klíčové projekty/stavební prvky elektronizace.</w:t>
      </w:r>
    </w:p>
    <w:p w:rsidR="00167088" w:rsidRDefault="00167088" w:rsidP="000F41D9">
      <w:pPr>
        <w:pStyle w:val="RHSDNormalni"/>
        <w:jc w:val="both"/>
      </w:pPr>
    </w:p>
    <w:p w:rsidR="000A766D" w:rsidRDefault="000A766D" w:rsidP="000F41D9">
      <w:pPr>
        <w:pStyle w:val="RHSDNormalni"/>
        <w:numPr>
          <w:ilvl w:val="0"/>
          <w:numId w:val="6"/>
        </w:numPr>
        <w:jc w:val="both"/>
      </w:pPr>
      <w:r>
        <w:t>Připravit opatření k eliminaci bariér.</w:t>
      </w:r>
    </w:p>
    <w:p w:rsidR="000A766D" w:rsidRDefault="000A766D" w:rsidP="000F41D9">
      <w:pPr>
        <w:pStyle w:val="RHSDNormalni"/>
        <w:jc w:val="both"/>
      </w:pPr>
    </w:p>
    <w:p w:rsidR="000A766D" w:rsidRDefault="000A766D" w:rsidP="000F41D9">
      <w:pPr>
        <w:pStyle w:val="RHSDNormalni"/>
        <w:jc w:val="both"/>
      </w:pPr>
      <w:r>
        <w:t>V roce 2016 Ministerstvo zdravotnictví dokončilo první znění Národní strategie elektronického zdravotnictví ČR na období 2016 – 2020 v souladu s Metodikou přípravy veřejných strategií, která reaguje na vývoj za poslední roky a opírá se o Zdraví 2020 - Národní strategii ochrany a podpory zdraví a prevence nemocí, schválenou vládou 8. ledna 2014 a vychází z jejího Akčního plánu elektronizace zdravotnictví, přijatého vládou dne 20. srpna 2015.</w:t>
      </w:r>
    </w:p>
    <w:p w:rsidR="00167088" w:rsidRDefault="00167088" w:rsidP="000F41D9">
      <w:pPr>
        <w:pStyle w:val="RHSDNormalni"/>
        <w:jc w:val="both"/>
      </w:pPr>
    </w:p>
    <w:p w:rsidR="000A766D" w:rsidRDefault="000A766D" w:rsidP="000F41D9">
      <w:pPr>
        <w:pStyle w:val="RHSDNormalni"/>
        <w:jc w:val="both"/>
      </w:pPr>
      <w:r>
        <w:t xml:space="preserve">Primární zdroje finančních prostředků pro zajištění a podporu implementačních projektů Národní strategie elektronického zdravotnictví budou zabezpečeny v rámci rozpočtovaných výdajů kapitoly </w:t>
      </w:r>
      <w:proofErr w:type="spellStart"/>
      <w:r>
        <w:t>MZd</w:t>
      </w:r>
      <w:proofErr w:type="spellEnd"/>
      <w:r>
        <w:t xml:space="preserve"> a střednědobých výdajových limitů této kapitoly, případně rozpočty krajů. Důležitým zdrojem budou zároveň Evropské strukturální a investiční fondy.  Dalším zdrojem financování budou případně jiné finanční mechanismy podpory - Norské fondy, </w:t>
      </w:r>
      <w:r>
        <w:lastRenderedPageBreak/>
        <w:t xml:space="preserve">nástroj pro propojení Evropy CEF, zdroje WHO (Smlouva o spolupráci mezi </w:t>
      </w:r>
      <w:proofErr w:type="spellStart"/>
      <w:r>
        <w:t>MZd</w:t>
      </w:r>
      <w:proofErr w:type="spellEnd"/>
      <w:r>
        <w:t xml:space="preserve"> a Regionální úřadovnou WHO pro Evropu).</w:t>
      </w:r>
    </w:p>
    <w:p w:rsidR="00167088" w:rsidRDefault="00167088" w:rsidP="000F41D9">
      <w:pPr>
        <w:pStyle w:val="RHSDNormalni"/>
        <w:jc w:val="both"/>
      </w:pPr>
    </w:p>
    <w:p w:rsidR="000A766D" w:rsidRDefault="000A766D" w:rsidP="000F41D9">
      <w:pPr>
        <w:pStyle w:val="RHSDNormalni"/>
        <w:jc w:val="both"/>
      </w:pPr>
      <w:r>
        <w:t xml:space="preserve">K plánovaným opatřením pro oblast elektronického zdravotnictví byly Ministerstvu vnitra předloženy projektové listy pro financování z ESI fondů. S řídícími orgány operačních programů a MV proběhla jednání o uznatelnosti předkládaných projektů. Plánovaná opatření pro oblast elektronického zdravotnictví jsou v souladu s postupem naplňování Strategického rámce rozvoje veřejné správy České republiky pro období 2014 – 2020, který zahrnuje v rámci implementačního plánu pro cíl 3 projektový okruh 3.7 </w:t>
      </w:r>
      <w:proofErr w:type="spellStart"/>
      <w:r>
        <w:t>eHealth</w:t>
      </w:r>
      <w:proofErr w:type="spellEnd"/>
      <w:r>
        <w:t>, pokrývající oblast elektronizace zdravotnictví. Všechna plánovaná opatření uvedená v AP pro oblast elektronického zdravotnictví jsou postupně zpřesňována s cílem stanovit časový rámec plnění úkolů.</w:t>
      </w:r>
    </w:p>
    <w:p w:rsidR="00167088" w:rsidRDefault="00167088" w:rsidP="000F41D9">
      <w:pPr>
        <w:pStyle w:val="RHSDNormalni"/>
        <w:jc w:val="both"/>
      </w:pPr>
    </w:p>
    <w:p w:rsidR="000A766D" w:rsidRDefault="000A766D" w:rsidP="000F41D9">
      <w:pPr>
        <w:pStyle w:val="RHSDNormalni"/>
        <w:jc w:val="both"/>
      </w:pPr>
      <w:r>
        <w:t>Ministerstvo zdravotnictví definovalo pro nejbližší období, tj. do roku 2020 následující priority:</w:t>
      </w:r>
    </w:p>
    <w:p w:rsidR="00167088" w:rsidRDefault="00167088" w:rsidP="000F41D9">
      <w:pPr>
        <w:pStyle w:val="RHSDNormalni"/>
        <w:jc w:val="both"/>
      </w:pPr>
    </w:p>
    <w:p w:rsidR="000A766D" w:rsidRDefault="000A766D" w:rsidP="000F41D9">
      <w:pPr>
        <w:pStyle w:val="RHSDNormalni"/>
        <w:numPr>
          <w:ilvl w:val="0"/>
          <w:numId w:val="7"/>
        </w:numPr>
        <w:jc w:val="both"/>
      </w:pPr>
      <w:r>
        <w:t xml:space="preserve">Vytvoření / úprava autoritativních registrů Národního registru zdravotnických pracovníků, Národního registru poskytovatelů zdravotních služeb, které budou obdobou základních registrů </w:t>
      </w:r>
      <w:proofErr w:type="spellStart"/>
      <w:r>
        <w:t>eGovernmentu</w:t>
      </w:r>
      <w:proofErr w:type="spellEnd"/>
      <w:r>
        <w:t xml:space="preserve"> a budou autoritativním zdrojem údajů pro identifikaci subjektů a zdravotnických pracovníků.</w:t>
      </w:r>
    </w:p>
    <w:p w:rsidR="00167088" w:rsidRDefault="00167088" w:rsidP="000F41D9">
      <w:pPr>
        <w:pStyle w:val="RHSDNormalni"/>
        <w:jc w:val="both"/>
      </w:pPr>
    </w:p>
    <w:p w:rsidR="000A766D" w:rsidRDefault="000A766D" w:rsidP="000F41D9">
      <w:pPr>
        <w:pStyle w:val="RHSDNormalni"/>
        <w:numPr>
          <w:ilvl w:val="0"/>
          <w:numId w:val="7"/>
        </w:numPr>
        <w:jc w:val="both"/>
      </w:pPr>
      <w:r>
        <w:t xml:space="preserve">Vybudování základní resortní infrastruktury pro řešení elektronické identity v resortu zdravotnictví a k tomu příslušející datová rozhraní pro sdílení informací. Tato infrastruktura zajistí a posílí právní a organizační jistoty zdravotnických pracovníků a zavede možnost kontinuity při práci s elektronickými písemnostmi a zdravotnickou dokumentací. Tento projekt bude v souladu s řešením </w:t>
      </w:r>
      <w:proofErr w:type="spellStart"/>
      <w:r>
        <w:t>eID</w:t>
      </w:r>
      <w:proofErr w:type="spellEnd"/>
      <w:r>
        <w:t xml:space="preserve"> realizovaným MV a bude řešit i autorizaci, autentizaci a správu přístupů a souhlasů.</w:t>
      </w:r>
    </w:p>
    <w:p w:rsidR="00167088" w:rsidRDefault="00167088" w:rsidP="000F41D9">
      <w:pPr>
        <w:pStyle w:val="RHSDNormalni"/>
        <w:jc w:val="both"/>
      </w:pPr>
    </w:p>
    <w:p w:rsidR="000A766D" w:rsidRDefault="000A766D" w:rsidP="000F41D9">
      <w:pPr>
        <w:pStyle w:val="RHSDNormalni"/>
        <w:numPr>
          <w:ilvl w:val="0"/>
          <w:numId w:val="7"/>
        </w:numPr>
        <w:jc w:val="both"/>
      </w:pPr>
      <w:r>
        <w:t xml:space="preserve">Zajištění jednotného přístupu ke službám elektronického zdravotnictví v souladu s principy </w:t>
      </w:r>
      <w:proofErr w:type="spellStart"/>
      <w:r>
        <w:t>eGovernmentu</w:t>
      </w:r>
      <w:proofErr w:type="spellEnd"/>
      <w:r>
        <w:t xml:space="preserve">. Průřezová priorita, která má za cíl uzpůsobit procesy ve zdravotnictví, a to zejména správního charakteru tak, aby v maximální míře využívaly postupy a služby </w:t>
      </w:r>
      <w:proofErr w:type="spellStart"/>
      <w:r>
        <w:t>eGovernmentu</w:t>
      </w:r>
      <w:proofErr w:type="spellEnd"/>
      <w:r>
        <w:t>, se kterými je občan srozuměn a naučil se je využívat při řešení životních situací.</w:t>
      </w:r>
    </w:p>
    <w:p w:rsidR="00167088" w:rsidRDefault="00167088" w:rsidP="000F41D9">
      <w:pPr>
        <w:pStyle w:val="RHSDNormalni"/>
        <w:jc w:val="both"/>
      </w:pPr>
    </w:p>
    <w:p w:rsidR="000A766D" w:rsidRDefault="000A766D" w:rsidP="000F41D9">
      <w:pPr>
        <w:pStyle w:val="RHSDNormalni"/>
        <w:numPr>
          <w:ilvl w:val="0"/>
          <w:numId w:val="7"/>
        </w:numPr>
        <w:jc w:val="both"/>
      </w:pPr>
      <w:proofErr w:type="spellStart"/>
      <w:r>
        <w:t>ePreskripce</w:t>
      </w:r>
      <w:proofErr w:type="spellEnd"/>
      <w:r>
        <w:t xml:space="preserve"> – připravit postupný náběh plnohodnotné elektronické preskripce včetně vedení lékového záznamu pacienta, přístupného oprávněným lékařům, lékárníkům a pacientovi, s možnostmi kontroly interakcí a duplicit. Tento úkol bude vyžadovat legislativní úpravy.</w:t>
      </w:r>
    </w:p>
    <w:p w:rsidR="00167088" w:rsidRDefault="00167088" w:rsidP="000F41D9">
      <w:pPr>
        <w:pStyle w:val="RHSDNormalni"/>
        <w:jc w:val="both"/>
      </w:pPr>
    </w:p>
    <w:p w:rsidR="000A766D" w:rsidRDefault="000A766D" w:rsidP="000F41D9">
      <w:pPr>
        <w:pStyle w:val="RHSDNormalni"/>
        <w:numPr>
          <w:ilvl w:val="0"/>
          <w:numId w:val="7"/>
        </w:numPr>
        <w:jc w:val="both"/>
      </w:pPr>
      <w:r>
        <w:t>Ustavit / vytvořit Národní centrum elektronického zdravotnictví, které bude mít za úkol programově a hospodárně koordinovat a podporovat rozvoj digitalizace, udržovat a rozvíjet koncepci národního systému elektronického zdravotnictví.</w:t>
      </w:r>
    </w:p>
    <w:p w:rsidR="00167088" w:rsidRDefault="00167088" w:rsidP="000F41D9">
      <w:pPr>
        <w:pStyle w:val="RHSDNormalni"/>
        <w:jc w:val="both"/>
      </w:pPr>
    </w:p>
    <w:p w:rsidR="00AB24E4" w:rsidRDefault="00AB24E4" w:rsidP="000F41D9">
      <w:pPr>
        <w:pStyle w:val="RHSDNormalni"/>
        <w:jc w:val="both"/>
      </w:pPr>
    </w:p>
    <w:p w:rsidR="000A766D" w:rsidRDefault="000A766D" w:rsidP="000F41D9">
      <w:pPr>
        <w:pStyle w:val="RHSDNormalni"/>
        <w:jc w:val="both"/>
      </w:pPr>
      <w:r>
        <w:t>Rámcový harmonogram realizace jednotlivých cílů a opatření Národní strategie elektronického zdravotnictví rozděluje implementaci do tří kategorií: zadání prioritní, jejichž realizace byla či bezprostředně bude zahájena; střednědobé, kde má být dosaženo měřitelného pokroku do roku 2020;  a ostatní, nastavující dlouhodobé směřování bez nutného stanovení priorit do roku 2020. Zároveň zachycuje takto kategorizované cíle a opatření ve vazbě na projektové okruhy, popř. projektové záměry, podrobněji specifikované ve strategii. V neposlední řadě předložené schéma podává rámcovou představu o vzájemné závislosti (podmíněnosti) priorit, cílů, opatření a projektových okruhů či záměrů v čase.</w:t>
      </w:r>
    </w:p>
    <w:p w:rsidR="00167088" w:rsidRDefault="00167088" w:rsidP="000F41D9">
      <w:pPr>
        <w:pStyle w:val="RHSDNormalni"/>
        <w:jc w:val="both"/>
      </w:pPr>
    </w:p>
    <w:p w:rsidR="000A766D" w:rsidRDefault="000A766D" w:rsidP="000F41D9">
      <w:pPr>
        <w:pStyle w:val="RHSDNormalni"/>
        <w:jc w:val="both"/>
      </w:pPr>
      <w:r>
        <w:t xml:space="preserve">Pro všechny jednotlivé cíle explicitně musí být stanoveny implementační kroky zahrnující přípravu potřebných legislativních změn. V návaznosti na to také kroky týkající se legislativního procesu těchto změn, jinak není předložený harmonogram realistický. </w:t>
      </w:r>
    </w:p>
    <w:p w:rsidR="00167088" w:rsidRDefault="00167088" w:rsidP="000F41D9">
      <w:pPr>
        <w:pStyle w:val="RHSDNormalni"/>
        <w:jc w:val="both"/>
      </w:pPr>
    </w:p>
    <w:p w:rsidR="000A766D" w:rsidRDefault="000A766D" w:rsidP="000F41D9">
      <w:pPr>
        <w:pStyle w:val="RHSDNormalni"/>
        <w:jc w:val="both"/>
      </w:pPr>
      <w:r>
        <w:t>Pomalý postup potřebných legislativních kroků může vést k posunu realizace cílů strategie do delšího časového období a celá strategie musí být tedy z tohoto hlediska kontinuálně přehodnocována a aktualizována s důrazem na aktuální vývoj priorit elektronizace zdravotnictví.</w:t>
      </w:r>
    </w:p>
    <w:p w:rsidR="00167088" w:rsidRDefault="00167088" w:rsidP="000F41D9">
      <w:pPr>
        <w:pStyle w:val="RHSDNormalni"/>
        <w:jc w:val="both"/>
      </w:pPr>
    </w:p>
    <w:p w:rsidR="000A766D" w:rsidRDefault="000A766D" w:rsidP="000F41D9">
      <w:r w:rsidRPr="00F17613">
        <w:rPr>
          <w:rFonts w:eastAsia="MS Mincho" w:cstheme="minorHAnsi"/>
          <w:noProof/>
        </w:rPr>
        <w:lastRenderedPageBreak/>
        <w:drawing>
          <wp:inline distT="0" distB="0" distL="0" distR="0">
            <wp:extent cx="7889546" cy="5676352"/>
            <wp:effectExtent l="1587" t="0" r="0" b="0"/>
            <wp:docPr id="457" name="Obrázek 457" descr="C:\Users\borejj\SharePoint\T 2\02 Výstupy NSez\5 Výstupní dokumenty\NSeZ_plán projektu v 6 s identifikací PZ.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rejj\SharePoint\T 2\02 Výstupy NSez\5 Výstupní dokumenty\NSeZ_plán projektu v 6 s identifikací PZ.e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200000">
                      <a:off x="0" y="0"/>
                      <a:ext cx="7885304" cy="5673300"/>
                    </a:xfrm>
                    <a:prstGeom prst="rect">
                      <a:avLst/>
                    </a:prstGeom>
                    <a:noFill/>
                    <a:ln>
                      <a:noFill/>
                    </a:ln>
                  </pic:spPr>
                </pic:pic>
              </a:graphicData>
            </a:graphic>
          </wp:inline>
        </w:drawing>
      </w:r>
    </w:p>
    <w:p w:rsidR="00AB24E4" w:rsidRDefault="00AB24E4" w:rsidP="000F41D9">
      <w:pPr>
        <w:pStyle w:val="RHSDNormalni"/>
        <w:jc w:val="both"/>
      </w:pPr>
      <w:bookmarkStart w:id="75" w:name="_Toc466018006"/>
      <w:bookmarkStart w:id="76" w:name="_Toc466018168"/>
    </w:p>
    <w:p w:rsidR="00AB24E4" w:rsidRDefault="00AB24E4" w:rsidP="000F41D9">
      <w:pPr>
        <w:pStyle w:val="RHSDNormalni"/>
        <w:jc w:val="both"/>
      </w:pPr>
    </w:p>
    <w:p w:rsidR="00961357" w:rsidRDefault="00961357" w:rsidP="000F41D9">
      <w:pPr>
        <w:pStyle w:val="RHSDNormalni"/>
        <w:jc w:val="both"/>
      </w:pPr>
      <w:r>
        <w:t xml:space="preserve">Legenda k obrázku </w:t>
      </w:r>
      <w:r w:rsidRPr="00373886">
        <w:t>Harmonogram realizace prioritních oblastí Národní strategie elektronického zdravotnictví</w:t>
      </w:r>
      <w:r>
        <w:t>:</w:t>
      </w:r>
    </w:p>
    <w:p w:rsidR="00961357" w:rsidRDefault="00961357" w:rsidP="000F41D9">
      <w:pPr>
        <w:pStyle w:val="RHSDNormalni"/>
        <w:jc w:val="both"/>
      </w:pPr>
    </w:p>
    <w:p w:rsidR="00961357" w:rsidRDefault="00961357" w:rsidP="000F41D9">
      <w:pPr>
        <w:pStyle w:val="RHSDNormalni"/>
        <w:numPr>
          <w:ilvl w:val="0"/>
          <w:numId w:val="8"/>
        </w:numPr>
        <w:jc w:val="both"/>
      </w:pPr>
      <w:r>
        <w:t>Aktivity označené šedivě znázorňují přípravnou fázi na implementaci – tvorbu implementačního plánu.</w:t>
      </w:r>
    </w:p>
    <w:p w:rsidR="00961357" w:rsidRDefault="00961357" w:rsidP="000F41D9">
      <w:pPr>
        <w:pStyle w:val="RHSDNormalni"/>
        <w:jc w:val="both"/>
      </w:pPr>
    </w:p>
    <w:p w:rsidR="00961357" w:rsidRDefault="00961357" w:rsidP="000F41D9">
      <w:pPr>
        <w:pStyle w:val="RHSDNormalni"/>
        <w:numPr>
          <w:ilvl w:val="0"/>
          <w:numId w:val="8"/>
        </w:numPr>
        <w:jc w:val="both"/>
      </w:pPr>
      <w:r>
        <w:t>Kroužkem jsou označeny odkazy na projektové záměry definované ve strategii. Harmonogram takto uvádí spojitost na zdroje financování.</w:t>
      </w:r>
    </w:p>
    <w:p w:rsidR="00961357" w:rsidRDefault="00961357" w:rsidP="000F41D9">
      <w:pPr>
        <w:pStyle w:val="RHSDNormalni"/>
        <w:jc w:val="both"/>
      </w:pPr>
    </w:p>
    <w:p w:rsidR="00961357" w:rsidRDefault="00961357" w:rsidP="000F41D9">
      <w:pPr>
        <w:pStyle w:val="RHSDNormalni"/>
        <w:numPr>
          <w:ilvl w:val="0"/>
          <w:numId w:val="8"/>
        </w:numPr>
        <w:jc w:val="both"/>
      </w:pPr>
      <w:r>
        <w:t>Bílé šipky bez popisu označují, že aktivita nekončí realizací projektového záměru a dosažením stanovených identifikátorů, ale potřeba ji dále udržovat, rozvíjet a modifikovat dle aktuálních požadavků.</w:t>
      </w:r>
    </w:p>
    <w:p w:rsidR="00961357" w:rsidRDefault="00961357" w:rsidP="000F41D9">
      <w:pPr>
        <w:pStyle w:val="RHSDNormalni"/>
        <w:jc w:val="both"/>
      </w:pPr>
    </w:p>
    <w:p w:rsidR="00961357" w:rsidRDefault="00961357" w:rsidP="000F41D9">
      <w:pPr>
        <w:pStyle w:val="RHSDNormalni"/>
        <w:numPr>
          <w:ilvl w:val="0"/>
          <w:numId w:val="8"/>
        </w:numPr>
        <w:jc w:val="both"/>
      </w:pPr>
      <w:r>
        <w:t>SC 3 - Průběh a rozsah realizace jednotlivých opatření tohoto strategického cíle bude určen dle analytických závěrů a studií.</w:t>
      </w:r>
    </w:p>
    <w:p w:rsidR="00961357" w:rsidRDefault="00961357" w:rsidP="000F41D9">
      <w:pPr>
        <w:pStyle w:val="RHSDNormalni"/>
        <w:jc w:val="both"/>
      </w:pPr>
    </w:p>
    <w:p w:rsidR="00961357" w:rsidRDefault="00961357" w:rsidP="000F41D9">
      <w:pPr>
        <w:pStyle w:val="RHSDNormalni"/>
        <w:numPr>
          <w:ilvl w:val="0"/>
          <w:numId w:val="8"/>
        </w:numPr>
        <w:jc w:val="both"/>
      </w:pPr>
      <w:r>
        <w:t>SC 4.3 - Úspěšná realizace strategie podmiňuje implementaci řady dalších opatření, zejména potřebu personálních a odborných expertních kapacit ke specifikaci jednotlivých záměrů.</w:t>
      </w:r>
    </w:p>
    <w:p w:rsidR="00961357" w:rsidRDefault="00961357" w:rsidP="000F41D9">
      <w:pPr>
        <w:pStyle w:val="RHSDNormalni"/>
        <w:jc w:val="both"/>
      </w:pPr>
    </w:p>
    <w:p w:rsidR="00961357" w:rsidRDefault="00961357" w:rsidP="000F41D9">
      <w:pPr>
        <w:pStyle w:val="RHSDNormalni"/>
        <w:jc w:val="both"/>
      </w:pPr>
      <w:r>
        <w:t xml:space="preserve">Harmonogram bude průběžně aktualizován, aby odrážel skutečný vývoj elektronizace a vzal do úvahy i rozvoj dalších služeb resortu zdravotnictví, </w:t>
      </w:r>
      <w:proofErr w:type="spellStart"/>
      <w:r>
        <w:t>eGovernmentu</w:t>
      </w:r>
      <w:proofErr w:type="spellEnd"/>
      <w:r>
        <w:t xml:space="preserve"> a také technologický pokrok.</w:t>
      </w:r>
    </w:p>
    <w:p w:rsidR="00AA65E1" w:rsidRDefault="004E7DDE" w:rsidP="000F41D9">
      <w:pPr>
        <w:pStyle w:val="RHSD2Nadpis"/>
        <w:numPr>
          <w:ilvl w:val="1"/>
          <w:numId w:val="15"/>
        </w:numPr>
      </w:pPr>
      <w:bookmarkStart w:id="77" w:name="_Toc467052496"/>
      <w:proofErr w:type="spellStart"/>
      <w:r w:rsidRPr="004E7DDE">
        <w:t>eJustice</w:t>
      </w:r>
      <w:bookmarkEnd w:id="75"/>
      <w:bookmarkEnd w:id="76"/>
      <w:bookmarkEnd w:id="77"/>
      <w:proofErr w:type="spellEnd"/>
    </w:p>
    <w:p w:rsidR="00F3479A" w:rsidRDefault="00F3479A" w:rsidP="000F41D9">
      <w:pPr>
        <w:pStyle w:val="RHSDNormalni"/>
        <w:jc w:val="both"/>
      </w:pPr>
      <w:r w:rsidRPr="00F3479A">
        <w:t xml:space="preserve">Klíčová pro další rozvoj </w:t>
      </w:r>
      <w:proofErr w:type="spellStart"/>
      <w:r w:rsidRPr="00F3479A">
        <w:t>eGovernmentu</w:t>
      </w:r>
      <w:proofErr w:type="spellEnd"/>
      <w:r w:rsidRPr="00F3479A">
        <w:t xml:space="preserve"> je Resortní strategie pro rozvoj </w:t>
      </w:r>
      <w:proofErr w:type="spellStart"/>
      <w:r w:rsidRPr="00F3479A">
        <w:t>eJustice</w:t>
      </w:r>
      <w:proofErr w:type="spellEnd"/>
      <w:r w:rsidRPr="00F3479A">
        <w:t>, jejímž cílem je posílit efektivitu a rychlost činností organizačních složek resortu justice a zvýšit transparentnost rozhodování, a to mimo jiné prostřednictvím dalšího rozvoje elektronizace justice (</w:t>
      </w:r>
      <w:proofErr w:type="spellStart"/>
      <w:r w:rsidRPr="00F3479A">
        <w:t>eJustice</w:t>
      </w:r>
      <w:proofErr w:type="spellEnd"/>
      <w:r w:rsidRPr="00F3479A">
        <w:t xml:space="preserve">). V říjnu 2016 </w:t>
      </w:r>
      <w:r>
        <w:t>byla odevzdána</w:t>
      </w:r>
      <w:r w:rsidRPr="00F3479A">
        <w:t xml:space="preserve"> první žádost o schválení projektu </w:t>
      </w:r>
      <w:proofErr w:type="spellStart"/>
      <w:r w:rsidRPr="00F3479A">
        <w:t>eJustice</w:t>
      </w:r>
      <w:proofErr w:type="spellEnd"/>
      <w:r w:rsidRPr="00F3479A">
        <w:t xml:space="preserve"> 2020 - část insolvenční řízení.  V současnosti spadají do zmíněné strategie následujících opatření:</w:t>
      </w:r>
    </w:p>
    <w:p w:rsidR="00F3479A" w:rsidRPr="00F3479A" w:rsidRDefault="00F3479A" w:rsidP="000F41D9">
      <w:pPr>
        <w:pStyle w:val="RHSDNormalni"/>
        <w:jc w:val="both"/>
      </w:pPr>
    </w:p>
    <w:p w:rsidR="00F3479A" w:rsidRPr="00F3479A" w:rsidRDefault="00F3479A" w:rsidP="000F41D9">
      <w:pPr>
        <w:pStyle w:val="RHSDNormalni"/>
        <w:numPr>
          <w:ilvl w:val="0"/>
          <w:numId w:val="18"/>
        </w:numPr>
        <w:jc w:val="both"/>
      </w:pPr>
      <w:r w:rsidRPr="00F3479A">
        <w:t>Podpořit podmínky pro spravedlivé, zákonné a rychlé rozhodování organizačních složek resortu justice a jejich výkon</w:t>
      </w:r>
      <w:r>
        <w:t>;</w:t>
      </w:r>
    </w:p>
    <w:p w:rsidR="00F3479A" w:rsidRPr="00F3479A" w:rsidRDefault="00F3479A" w:rsidP="000F41D9">
      <w:pPr>
        <w:pStyle w:val="RHSDNormalni"/>
        <w:numPr>
          <w:ilvl w:val="0"/>
          <w:numId w:val="18"/>
        </w:numPr>
        <w:jc w:val="both"/>
      </w:pPr>
      <w:r w:rsidRPr="00F3479A">
        <w:t>Umožnit snadnou a přívětivou komunikaci s účastníky řízení, veřejností a jinými orgány veřejné moci včetně zkvalitnění a rozšíření rozsahu poskytovaných informací</w:t>
      </w:r>
      <w:r>
        <w:t>;</w:t>
      </w:r>
    </w:p>
    <w:p w:rsidR="00F3479A" w:rsidRDefault="00F3479A" w:rsidP="000F41D9">
      <w:pPr>
        <w:pStyle w:val="RHSDNormalni"/>
        <w:numPr>
          <w:ilvl w:val="0"/>
          <w:numId w:val="18"/>
        </w:numPr>
        <w:jc w:val="both"/>
      </w:pPr>
      <w:r w:rsidRPr="00F3479A">
        <w:t>Úprava a optimalizace systému technické infrastruktury, financování a údržby informačních a systémů a technologií v</w:t>
      </w:r>
      <w:r>
        <w:t> </w:t>
      </w:r>
      <w:r w:rsidRPr="00F3479A">
        <w:t>justici</w:t>
      </w:r>
      <w:r>
        <w:t>.</w:t>
      </w:r>
    </w:p>
    <w:p w:rsidR="00F3479A" w:rsidRPr="00F3479A" w:rsidRDefault="00F3479A" w:rsidP="000F41D9">
      <w:pPr>
        <w:pStyle w:val="RHSDNormalni"/>
        <w:jc w:val="both"/>
      </w:pPr>
    </w:p>
    <w:p w:rsidR="00AB24E4" w:rsidRDefault="00AB24E4" w:rsidP="000F41D9">
      <w:pPr>
        <w:pStyle w:val="RHSDNormalni"/>
        <w:jc w:val="both"/>
      </w:pPr>
    </w:p>
    <w:p w:rsidR="00F3479A" w:rsidRDefault="00F3479A" w:rsidP="000F41D9">
      <w:pPr>
        <w:pStyle w:val="RHSDNormalni"/>
        <w:jc w:val="both"/>
      </w:pPr>
      <w:r w:rsidRPr="00F3479A">
        <w:t>Dotčené organizace a jejich role v rámci rozvoje:</w:t>
      </w:r>
    </w:p>
    <w:p w:rsidR="00F3479A" w:rsidRPr="00F3479A" w:rsidRDefault="00F3479A" w:rsidP="000F41D9">
      <w:pPr>
        <w:pStyle w:val="RHSDNormalni"/>
        <w:jc w:val="both"/>
      </w:pPr>
    </w:p>
    <w:p w:rsidR="00F3479A" w:rsidRDefault="00F3479A" w:rsidP="000F41D9">
      <w:pPr>
        <w:pStyle w:val="RHSDNormalni"/>
        <w:jc w:val="both"/>
      </w:pPr>
      <w:r w:rsidRPr="00F3479A">
        <w:t xml:space="preserve">Ministerstvo spravedlnosti: Ministerstvo kromě výkonu správy v oblasti ICT pro ostatní organizační složky resortu justice samo vykonává určité činnosti, které lze zařadit pod pojem </w:t>
      </w:r>
      <w:proofErr w:type="spellStart"/>
      <w:r w:rsidRPr="00F3479A">
        <w:t>eJustice</w:t>
      </w:r>
      <w:proofErr w:type="spellEnd"/>
      <w:r w:rsidRPr="00F3479A">
        <w:t>. Kromě obecných povinností vedení spisové služby v elektronické podobě a přijímání a doručování elektronických podání, lze např. uvést vedení evidence insolvenčních správců, registru pomoci obětem trestné činnosti, seznamu rozhodců, seznamu mediátorů, které se zveřejnují na internetových stránkách.</w:t>
      </w:r>
    </w:p>
    <w:p w:rsidR="00F3479A" w:rsidRPr="00F3479A" w:rsidRDefault="00F3479A" w:rsidP="000F41D9">
      <w:pPr>
        <w:pStyle w:val="RHSDNormalni"/>
        <w:jc w:val="both"/>
      </w:pPr>
    </w:p>
    <w:p w:rsidR="00F3479A" w:rsidRDefault="00F3479A" w:rsidP="000F41D9">
      <w:pPr>
        <w:pStyle w:val="RHSDNormalni"/>
        <w:jc w:val="both"/>
      </w:pPr>
      <w:r w:rsidRPr="00F3479A">
        <w:t xml:space="preserve">Vězeňská služba: Z hlediska </w:t>
      </w:r>
      <w:proofErr w:type="spellStart"/>
      <w:r w:rsidRPr="00F3479A">
        <w:t>eJustice</w:t>
      </w:r>
      <w:proofErr w:type="spellEnd"/>
      <w:r w:rsidRPr="00F3479A">
        <w:t xml:space="preserve"> je významná povinnost Vězeňské služby vést evidenci osob ve výkonu zabezpečovací detence, vazby a trestu odnětí svobody, ze které čerpají údaje </w:t>
      </w:r>
      <w:r w:rsidRPr="00F3479A">
        <w:lastRenderedPageBreak/>
        <w:t>orgány činné v trestním řízení a další osoby a orgány, kterým to zákon umožňuje. Tato evidence se označuje jako Centrální evidence vězněných osob (CEVO).</w:t>
      </w:r>
    </w:p>
    <w:p w:rsidR="00F3479A" w:rsidRPr="00F3479A" w:rsidRDefault="00F3479A" w:rsidP="000F41D9">
      <w:pPr>
        <w:pStyle w:val="RHSDNormalni"/>
        <w:jc w:val="both"/>
      </w:pPr>
    </w:p>
    <w:p w:rsidR="00F3479A" w:rsidRDefault="00F3479A" w:rsidP="000F41D9">
      <w:pPr>
        <w:pStyle w:val="RHSDNormalni"/>
        <w:jc w:val="both"/>
      </w:pPr>
      <w:r w:rsidRPr="00F3479A">
        <w:t xml:space="preserve">Probační a mediační služba: Z hlediska </w:t>
      </w:r>
      <w:proofErr w:type="spellStart"/>
      <w:r w:rsidRPr="00F3479A">
        <w:t>eJustice</w:t>
      </w:r>
      <w:proofErr w:type="spellEnd"/>
      <w:r w:rsidRPr="00F3479A">
        <w:t xml:space="preserve"> je významná možnost provádění elektronického monitoringu osob, který umožňuje účinnou a bezprostřední kontrolu výkonu vhodných alternativních trestů a opatření. Dále je významné poskytování informací a potřebné podpory orgánům činným v trestním řízení. Rovněž poskytuje ostatním složkám důležité seznamy, např. přehledy poskytovatelů obecně prospěšných prací, registr osob odsouzených k alternativním trestům, atd.</w:t>
      </w:r>
    </w:p>
    <w:p w:rsidR="00F3479A" w:rsidRPr="00F3479A" w:rsidRDefault="00F3479A" w:rsidP="000F41D9">
      <w:pPr>
        <w:pStyle w:val="RHSDNormalni"/>
        <w:jc w:val="both"/>
      </w:pPr>
    </w:p>
    <w:p w:rsidR="00F3479A" w:rsidRDefault="00F3479A" w:rsidP="000F41D9">
      <w:pPr>
        <w:pStyle w:val="RHSDNormalni"/>
        <w:jc w:val="both"/>
      </w:pPr>
      <w:r w:rsidRPr="00F3479A">
        <w:t xml:space="preserve">Justiční akademie: Z hlediska </w:t>
      </w:r>
      <w:proofErr w:type="spellStart"/>
      <w:r w:rsidRPr="00F3479A">
        <w:t>eJustice</w:t>
      </w:r>
      <w:proofErr w:type="spellEnd"/>
      <w:r w:rsidRPr="00F3479A">
        <w:t xml:space="preserve"> je významné zajišťování vzdělávání prostřednictvím tzv. e-</w:t>
      </w:r>
      <w:proofErr w:type="spellStart"/>
      <w:r w:rsidRPr="00F3479A">
        <w:t>learningu</w:t>
      </w:r>
      <w:proofErr w:type="spellEnd"/>
      <w:r w:rsidRPr="00F3479A">
        <w:t xml:space="preserve"> spočívajícího jak v přenosu přednášek do dalších sálů pracovišť Justiční akademie, tak v zajištění interaktivních učebních textů pro pracovníky justice.</w:t>
      </w:r>
    </w:p>
    <w:p w:rsidR="00F3479A" w:rsidRPr="00F3479A" w:rsidRDefault="00F3479A" w:rsidP="000F41D9">
      <w:pPr>
        <w:pStyle w:val="RHSDNormalni"/>
        <w:jc w:val="both"/>
      </w:pPr>
    </w:p>
    <w:p w:rsidR="00F3479A" w:rsidRPr="00F3479A" w:rsidRDefault="00F3479A" w:rsidP="000F41D9">
      <w:pPr>
        <w:pStyle w:val="RHSDNormalni"/>
        <w:jc w:val="both"/>
      </w:pPr>
      <w:r w:rsidRPr="00F3479A">
        <w:t>Rejstřík trestů: Nově vede Rejstřík trestů evidenci přestupků, ve kterém se evidují údaje o pravomocných rozhodnutích o vybraných přestupcích.</w:t>
      </w:r>
    </w:p>
    <w:p w:rsidR="00F3479A" w:rsidRPr="00F3479A" w:rsidRDefault="00F3479A" w:rsidP="000F41D9">
      <w:pPr>
        <w:pStyle w:val="RHSDNormalni"/>
        <w:jc w:val="both"/>
      </w:pPr>
      <w:r w:rsidRPr="00F3479A">
        <w:t xml:space="preserve">Institut pro kriminologii a sociální prevenci: Dopady </w:t>
      </w:r>
      <w:proofErr w:type="spellStart"/>
      <w:r w:rsidRPr="00F3479A">
        <w:t>eJustice</w:t>
      </w:r>
      <w:proofErr w:type="spellEnd"/>
      <w:r w:rsidRPr="00F3479A">
        <w:t xml:space="preserve"> na toto pracoviště a dopady činnosti pracoviště na </w:t>
      </w:r>
      <w:proofErr w:type="spellStart"/>
      <w:r w:rsidRPr="00F3479A">
        <w:t>eJustici</w:t>
      </w:r>
      <w:proofErr w:type="spellEnd"/>
      <w:r w:rsidRPr="00F3479A">
        <w:t xml:space="preserve"> jsou zejména v oblasti práce s datovými vzory a jejich evaluace pro vědecké účely.</w:t>
      </w:r>
    </w:p>
    <w:p w:rsidR="004E7DDE" w:rsidRDefault="00840985" w:rsidP="000F41D9">
      <w:pPr>
        <w:pStyle w:val="RHSD2Nadpis"/>
        <w:numPr>
          <w:ilvl w:val="1"/>
          <w:numId w:val="15"/>
        </w:numPr>
      </w:pPr>
      <w:bookmarkStart w:id="78" w:name="_Toc467052497"/>
      <w:r>
        <w:t>Databáze strategií</w:t>
      </w:r>
      <w:bookmarkEnd w:id="78"/>
    </w:p>
    <w:p w:rsidR="00AB24E4" w:rsidRDefault="004E7DDE" w:rsidP="000F41D9">
      <w:pPr>
        <w:pStyle w:val="RHSDNormalni"/>
        <w:jc w:val="both"/>
      </w:pPr>
      <w:r w:rsidRPr="004E7DDE">
        <w:t xml:space="preserve">Jedním z důležitých nástrojů rozvoje strategické práce v ČR je elektronický systém </w:t>
      </w:r>
      <w:r w:rsidRPr="004E7DDE">
        <w:rPr>
          <w:b/>
          <w:bCs/>
        </w:rPr>
        <w:t>Databáze strategií</w:t>
      </w:r>
      <w:r w:rsidRPr="004E7DDE">
        <w:t xml:space="preserve">. Databáze strategií je celostátním informačním systémem dokumentů strategického charakteru, který umožňuje jejich přehledné zobrazení, vč. zobrazení cílů a opatření, odpovědností za plnění, indikátorů úspěšnosti. Zároveň je zde možné tyto dokumenty interaktivně vytvářet či je zobrazovat ve strategických mapách. Na jednom místě tak lze nabízet pestrá data k relevantním dokumentům na mezinárodní, národní, oblastní, regionální i místní úrovni, které zde mohou být rozpracovávány co do jejich obsahu a následně s nimi dále pracovat. </w:t>
      </w:r>
    </w:p>
    <w:p w:rsidR="004E7DDE" w:rsidRDefault="004E7DDE" w:rsidP="000F41D9">
      <w:pPr>
        <w:pStyle w:val="RHSDNormalni"/>
        <w:jc w:val="both"/>
      </w:pPr>
      <w:r w:rsidRPr="004E7DDE">
        <w:t>Nástroj je dostupný jak pro veřejnost (webové rozhraní), tak i pro zástupce relevantních institucí, kteří jej ve spolupráci s MMR naplňují strategickými dokumenty a souvisejícími materiály. Databáze se průběžně aktualizuje a doplňuje o nové funkcionality, což je plánováno i v následujících letech.</w:t>
      </w:r>
    </w:p>
    <w:p w:rsidR="00840985" w:rsidRDefault="00840985" w:rsidP="000F41D9">
      <w:pPr>
        <w:pStyle w:val="RHSD2Nadpis"/>
        <w:numPr>
          <w:ilvl w:val="1"/>
          <w:numId w:val="15"/>
        </w:numPr>
      </w:pPr>
      <w:bookmarkStart w:id="79" w:name="_Toc467052498"/>
      <w:r>
        <w:t>Aplikace k operačním programům a elektronické zadávání veřejných zakázek</w:t>
      </w:r>
      <w:bookmarkEnd w:id="79"/>
    </w:p>
    <w:p w:rsidR="004E7DDE" w:rsidRDefault="004E7DDE" w:rsidP="000F41D9">
      <w:pPr>
        <w:pStyle w:val="RHSDNormalni"/>
        <w:jc w:val="both"/>
      </w:pPr>
      <w:r>
        <w:t xml:space="preserve">V provozu a stále aktualizována je </w:t>
      </w:r>
      <w:r w:rsidRPr="00E814BC">
        <w:rPr>
          <w:b/>
        </w:rPr>
        <w:t>aplikace MS2014+</w:t>
      </w:r>
      <w:r>
        <w:t xml:space="preserve">. Umožňuje přípravu, plánování, řízení, monitorování, podávání zpráv a vyhodnocování plnění Dohody o partnerství a jednotlivých </w:t>
      </w:r>
      <w:r>
        <w:lastRenderedPageBreak/>
        <w:t xml:space="preserve">operačních programů až do úrovně operací. Jejím prostřednictvím lze vyhlašovat výzvy k podávání žádostí o podporu, předkládat a vybírat žádosti o podporu a spravovat projekty v rámci životního cyklu a v době udržitelnosti, např. podávat žádosti o platbu, změnová hlášení a další obdobné dokumenty. MS2014+ přináší jeden společný monitorovací systém a jedinou databázi pro ukládání všech dat. Procesy jsou realizovány dle jednotné metodiky. Zároveň přináší tři uživatelské portály: IS KP14+ pro externí uživatele, CSSF 14+ pro interní uživatele a </w:t>
      </w:r>
      <w:proofErr w:type="spellStart"/>
      <w:r>
        <w:t>Service</w:t>
      </w:r>
      <w:proofErr w:type="spellEnd"/>
      <w:r>
        <w:t xml:space="preserve"> </w:t>
      </w:r>
      <w:proofErr w:type="spellStart"/>
      <w:r>
        <w:t>Desk</w:t>
      </w:r>
      <w:proofErr w:type="spellEnd"/>
      <w:r>
        <w:t xml:space="preserve"> neboli servisní portál. Do konce roku proběhnou </w:t>
      </w:r>
      <w:r w:rsidRPr="00293D43">
        <w:t>úpravy a optimalizace základních procesních funkcionalit</w:t>
      </w:r>
      <w:r>
        <w:t>.</w:t>
      </w:r>
    </w:p>
    <w:p w:rsidR="004E7DDE" w:rsidRDefault="004E7DDE" w:rsidP="000F41D9">
      <w:pPr>
        <w:pStyle w:val="RHSDNormalni"/>
        <w:jc w:val="both"/>
      </w:pPr>
    </w:p>
    <w:p w:rsidR="004E7DDE" w:rsidRDefault="004E7DDE" w:rsidP="000F41D9">
      <w:pPr>
        <w:pStyle w:val="RHSDNormalni"/>
        <w:jc w:val="both"/>
      </w:pPr>
      <w:r>
        <w:t xml:space="preserve">Více než rok provozovaný </w:t>
      </w:r>
      <w:r w:rsidRPr="00E814BC">
        <w:rPr>
          <w:b/>
        </w:rPr>
        <w:t>Národní elektronický nástroj</w:t>
      </w:r>
      <w:r>
        <w:t xml:space="preserve"> je IT aplikace volně dostupná z internetu (https://nen.nipez.cz). Je určen pro elektronické zadávání veřejných zakázek a ko</w:t>
      </w:r>
      <w:r>
        <w:rPr>
          <w:rFonts w:ascii="Calibri" w:hAnsi="Calibri" w:cs="Calibri"/>
        </w:rPr>
        <w:t>nc</w:t>
      </w:r>
      <w:r>
        <w:t>es</w:t>
      </w:r>
      <w:r>
        <w:rPr>
          <w:rFonts w:ascii="Calibri" w:hAnsi="Calibri" w:cs="Calibri"/>
        </w:rPr>
        <w:t>níc</w:t>
      </w:r>
      <w:r>
        <w:t xml:space="preserve">h </w:t>
      </w:r>
      <w:r>
        <w:rPr>
          <w:rFonts w:ascii="Calibri" w:hAnsi="Calibri" w:cs="Calibri"/>
        </w:rPr>
        <w:t>ří</w:t>
      </w:r>
      <w:r>
        <w:t>ze</w:t>
      </w:r>
      <w:r>
        <w:rPr>
          <w:rFonts w:ascii="Calibri" w:hAnsi="Calibri" w:cs="Calibri"/>
        </w:rPr>
        <w:t>ní</w:t>
      </w:r>
      <w:r>
        <w:t xml:space="preserve"> a všechny zainteresované subjekty (veřejnost, zadavatel, dodavatel, externí administrátor). Funkčnost je poskytována všem subjektům zdarma. Jeho využívání je v současné době dobrovolné.</w:t>
      </w:r>
    </w:p>
    <w:p w:rsidR="002C7DAB" w:rsidRPr="002C7DAB" w:rsidRDefault="002C7DAB" w:rsidP="000F41D9">
      <w:pPr>
        <w:pStyle w:val="RHSDNormalni"/>
        <w:jc w:val="both"/>
      </w:pPr>
    </w:p>
    <w:p w:rsidR="004E7DDE" w:rsidRDefault="009D05BC" w:rsidP="000F41D9">
      <w:pPr>
        <w:pStyle w:val="RHSD2Nadpis"/>
        <w:numPr>
          <w:ilvl w:val="1"/>
          <w:numId w:val="15"/>
        </w:numPr>
      </w:pPr>
      <w:bookmarkStart w:id="80" w:name="_Toc467052499"/>
      <w:r>
        <w:t xml:space="preserve">Portál </w:t>
      </w:r>
      <w:proofErr w:type="spellStart"/>
      <w:r>
        <w:t>eAGRI</w:t>
      </w:r>
      <w:proofErr w:type="spellEnd"/>
      <w:r>
        <w:t xml:space="preserve"> a elektronizace agend Ministerstva zemědělství</w:t>
      </w:r>
      <w:bookmarkEnd w:id="80"/>
    </w:p>
    <w:p w:rsidR="00267466" w:rsidRDefault="00267466" w:rsidP="000F41D9">
      <w:pPr>
        <w:pStyle w:val="RHSDNormalni"/>
        <w:jc w:val="both"/>
      </w:pPr>
      <w:r>
        <w:t xml:space="preserve">Rezort zpřístupňuje opatření v rámci </w:t>
      </w:r>
      <w:proofErr w:type="spellStart"/>
      <w:r>
        <w:t>eGovernmentu</w:t>
      </w:r>
      <w:proofErr w:type="spellEnd"/>
      <w:r>
        <w:t xml:space="preserve"> především prostřednictvím </w:t>
      </w:r>
      <w:r w:rsidRPr="00267466">
        <w:rPr>
          <w:b/>
        </w:rPr>
        <w:t xml:space="preserve">portálu </w:t>
      </w:r>
      <w:proofErr w:type="spellStart"/>
      <w:r w:rsidRPr="00267466">
        <w:rPr>
          <w:b/>
        </w:rPr>
        <w:t>eAGRI</w:t>
      </w:r>
      <w:proofErr w:type="spellEnd"/>
      <w:r>
        <w:t xml:space="preserve">. V poslední době připravil řadu výstupů definujících </w:t>
      </w:r>
      <w:r w:rsidRPr="00267466">
        <w:rPr>
          <w:b/>
        </w:rPr>
        <w:t>procesy a standardy</w:t>
      </w:r>
      <w:r>
        <w:t>, přičemž na dalších dále pracuje. V průběhu roku 2016 jsou jednotlivé procesy a standardy postup</w:t>
      </w:r>
      <w:r w:rsidR="0050325B">
        <w:t xml:space="preserve">ně implementovány na úrovni </w:t>
      </w:r>
      <w:proofErr w:type="spellStart"/>
      <w:r w:rsidR="0050325B">
        <w:t>MZe</w:t>
      </w:r>
      <w:proofErr w:type="spellEnd"/>
      <w:r w:rsidR="0050325B">
        <w:t>, dále jsou v</w:t>
      </w:r>
      <w:r>
        <w:t> přípravě a postupné realizaci primárně procesy obsluhy jednotlivých dotačních t</w:t>
      </w:r>
      <w:r w:rsidR="0050325B">
        <w:t>itulů.</w:t>
      </w:r>
      <w:r>
        <w:t xml:space="preserve"> </w:t>
      </w:r>
    </w:p>
    <w:p w:rsidR="00267466" w:rsidRDefault="00267466" w:rsidP="000F41D9">
      <w:pPr>
        <w:pStyle w:val="RHSDNormalni"/>
        <w:jc w:val="both"/>
      </w:pPr>
    </w:p>
    <w:p w:rsidR="00AB24E4" w:rsidRDefault="00267466" w:rsidP="000F41D9">
      <w:pPr>
        <w:pStyle w:val="RHSDNormalni"/>
        <w:jc w:val="both"/>
      </w:pPr>
      <w:r>
        <w:t xml:space="preserve">V rámci IT architektury dosáhlo ministerstvo zprovoznění </w:t>
      </w:r>
      <w:r w:rsidRPr="00267466">
        <w:rPr>
          <w:b/>
        </w:rPr>
        <w:t>Centrálního repositáře architektonických modelů</w:t>
      </w:r>
      <w:r>
        <w:t xml:space="preserve"> v </w:t>
      </w:r>
      <w:proofErr w:type="spellStart"/>
      <w:r>
        <w:t>ArchiMate</w:t>
      </w:r>
      <w:proofErr w:type="spellEnd"/>
      <w:r>
        <w:t xml:space="preserve"> notaci a publikace související dokumentace (HP </w:t>
      </w:r>
      <w:proofErr w:type="spellStart"/>
      <w:r>
        <w:t>Enterprise</w:t>
      </w:r>
      <w:proofErr w:type="spellEnd"/>
      <w:r>
        <w:t xml:space="preserve"> </w:t>
      </w:r>
      <w:proofErr w:type="spellStart"/>
      <w:r>
        <w:t>Maps</w:t>
      </w:r>
      <w:proofErr w:type="spellEnd"/>
      <w:r>
        <w:t xml:space="preserve">). Repositář podporuje životní cyklus architektonických návrhů, umožňuje sdílet a vyhledávat komponenty a podporuje řízení ICT. </w:t>
      </w:r>
    </w:p>
    <w:p w:rsidR="00267466" w:rsidRDefault="00267466" w:rsidP="000F41D9">
      <w:pPr>
        <w:pStyle w:val="RHSDNormalni"/>
        <w:jc w:val="both"/>
      </w:pPr>
      <w:r>
        <w:t xml:space="preserve">V rámci tohoto řešení je dále možnost udržovat a sdílet </w:t>
      </w:r>
      <w:proofErr w:type="spellStart"/>
      <w:r>
        <w:t>agendové</w:t>
      </w:r>
      <w:proofErr w:type="spellEnd"/>
      <w:r>
        <w:t xml:space="preserve"> a podpůrné procesy v přehledných, exportovatelných schématech vhodných pro využití zadávacích dokumentacích nových systému, nebo při jejich nahrazováních.  </w:t>
      </w:r>
    </w:p>
    <w:p w:rsidR="00267466" w:rsidRDefault="00267466" w:rsidP="000F41D9">
      <w:pPr>
        <w:pStyle w:val="RHSDNormalni"/>
        <w:jc w:val="both"/>
      </w:pPr>
    </w:p>
    <w:p w:rsidR="00267466" w:rsidRDefault="00267466" w:rsidP="000F41D9">
      <w:pPr>
        <w:pStyle w:val="RHSDNormalni"/>
        <w:jc w:val="both"/>
      </w:pPr>
      <w:r w:rsidRPr="00267466">
        <w:rPr>
          <w:b/>
        </w:rPr>
        <w:t>Dokumentační nástroj</w:t>
      </w:r>
      <w:r>
        <w:t xml:space="preserve"> (</w:t>
      </w:r>
      <w:proofErr w:type="spellStart"/>
      <w:r>
        <w:t>Sparx</w:t>
      </w:r>
      <w:proofErr w:type="spellEnd"/>
      <w:r>
        <w:t xml:space="preserve"> </w:t>
      </w:r>
      <w:proofErr w:type="spellStart"/>
      <w:r>
        <w:t>Systems</w:t>
      </w:r>
      <w:proofErr w:type="spellEnd"/>
      <w:r>
        <w:t xml:space="preserve"> </w:t>
      </w:r>
      <w:proofErr w:type="spellStart"/>
      <w:r>
        <w:t>Enterprise</w:t>
      </w:r>
      <w:proofErr w:type="spellEnd"/>
      <w:r>
        <w:t xml:space="preserve"> </w:t>
      </w:r>
      <w:proofErr w:type="spellStart"/>
      <w:r>
        <w:t>Architect</w:t>
      </w:r>
      <w:proofErr w:type="spellEnd"/>
      <w:r>
        <w:t xml:space="preserve">) je aplikace pro modelování a dokumentaci architektury a centrální repositář detailních technických modelů. Systém je primárně určen k zajištění standardů dokumentace všech systémů </w:t>
      </w:r>
      <w:proofErr w:type="spellStart"/>
      <w:r>
        <w:t>MZe</w:t>
      </w:r>
      <w:proofErr w:type="spellEnd"/>
      <w:r>
        <w:t xml:space="preserve"> – pro využití interních uživatelů (systémoví inženýři a architekti) a externí dodavatele. </w:t>
      </w:r>
    </w:p>
    <w:p w:rsidR="00267466" w:rsidRDefault="00267466" w:rsidP="000F41D9">
      <w:pPr>
        <w:pStyle w:val="RHSDNormalni"/>
        <w:jc w:val="both"/>
      </w:pPr>
    </w:p>
    <w:p w:rsidR="00267466" w:rsidRDefault="00267466" w:rsidP="000F41D9">
      <w:pPr>
        <w:pStyle w:val="RHSDNormalni"/>
        <w:jc w:val="both"/>
      </w:pPr>
      <w:r>
        <w:t xml:space="preserve">V průběhu roku 2015 bylo vyhlášeno výběrové řízení na realizaci </w:t>
      </w:r>
      <w:r w:rsidRPr="00267466">
        <w:rPr>
          <w:b/>
        </w:rPr>
        <w:t>IS Národní dotace</w:t>
      </w:r>
      <w:r>
        <w:t xml:space="preserve"> dle nových standardů a metodiky. Tento modulární informační systém je využíván pro administraci a nábor národních dotačních titulů z oblastí v působnosti resortu </w:t>
      </w:r>
      <w:proofErr w:type="spellStart"/>
      <w:r>
        <w:t>MZe</w:t>
      </w:r>
      <w:proofErr w:type="spellEnd"/>
      <w:r>
        <w:t xml:space="preserve">. Dodavatel </w:t>
      </w:r>
      <w:r>
        <w:lastRenderedPageBreak/>
        <w:t>v rámci návrhu architektury musel pouze částečně modifikovat a doplňovat architektonický návrh (výrazné zkrácení analýzy).</w:t>
      </w:r>
    </w:p>
    <w:p w:rsidR="00267466" w:rsidRDefault="00267466" w:rsidP="000F41D9">
      <w:pPr>
        <w:pStyle w:val="RHSDNormalni"/>
        <w:jc w:val="both"/>
      </w:pPr>
    </w:p>
    <w:p w:rsidR="00267466" w:rsidRDefault="00267466" w:rsidP="000F41D9">
      <w:pPr>
        <w:pStyle w:val="RHSDNormalni"/>
        <w:jc w:val="both"/>
      </w:pPr>
      <w:proofErr w:type="spellStart"/>
      <w:r w:rsidRPr="00267466">
        <w:rPr>
          <w:b/>
        </w:rPr>
        <w:t>AgriGIS</w:t>
      </w:r>
      <w:proofErr w:type="spellEnd"/>
      <w:r>
        <w:t xml:space="preserve"> – v průběhu roku 2017 a 2018 bude vytvořen GIS nástroj pro práci s daty resortu </w:t>
      </w:r>
      <w:proofErr w:type="spellStart"/>
      <w:r>
        <w:t>MZe</w:t>
      </w:r>
      <w:proofErr w:type="spellEnd"/>
      <w:r>
        <w:t xml:space="preserve">. Nástroj bude přístupný jako resortní </w:t>
      </w:r>
      <w:proofErr w:type="spellStart"/>
      <w:r>
        <w:t>geoportál</w:t>
      </w:r>
      <w:proofErr w:type="spellEnd"/>
      <w:r>
        <w:t xml:space="preserve"> s pokročilými možnostmi práce jak pro zemědělskou tak širokou veřejnost. Díky univerzálnímu konceptu budou přístupná data v režimu konceptu </w:t>
      </w:r>
      <w:proofErr w:type="spellStart"/>
      <w:r>
        <w:t>OpanData</w:t>
      </w:r>
      <w:proofErr w:type="spellEnd"/>
      <w:r>
        <w:t xml:space="preserve"> tak kde to bude možné. Jako podkladové snímky budou použity jak podklady z dálkového průzkumu země, </w:t>
      </w:r>
      <w:proofErr w:type="spellStart"/>
      <w:r>
        <w:t>ortofoto</w:t>
      </w:r>
      <w:proofErr w:type="spellEnd"/>
      <w:r>
        <w:t xml:space="preserve">, 4D snímky apod. Systém bude propojen s jednotlivými resortními GIS platformami s možností konzumace jejich dat a tím získá systém mnoho zajímavých dat pro následné dopadové analýzy a strategie resortu a vědeckých institucí. V neposlední řadě bude systém disponovat daty, která jsou důležitá pro výkon precizního zemědělství. V rámci nasazení a provozu je uvažováno s dalšími efekty, jako je rozvoj </w:t>
      </w:r>
      <w:proofErr w:type="spellStart"/>
      <w:r>
        <w:t>startup</w:t>
      </w:r>
      <w:proofErr w:type="spellEnd"/>
      <w:r>
        <w:t xml:space="preserve"> projektů a podpory inovativních aktivit komerčních subjektů.</w:t>
      </w:r>
    </w:p>
    <w:p w:rsidR="00267466" w:rsidRDefault="00267466" w:rsidP="000F41D9">
      <w:pPr>
        <w:pStyle w:val="RHSDNormalni"/>
        <w:jc w:val="both"/>
      </w:pPr>
    </w:p>
    <w:p w:rsidR="005066A9" w:rsidRPr="005066A9" w:rsidRDefault="00267466" w:rsidP="000F41D9">
      <w:pPr>
        <w:pStyle w:val="RHSDNormalni"/>
        <w:jc w:val="both"/>
      </w:pPr>
      <w:r>
        <w:rPr>
          <w:b/>
        </w:rPr>
        <w:t xml:space="preserve">Projektový program pro zajištění kybernetické bezpečnosti </w:t>
      </w:r>
      <w:r w:rsidRPr="00267466">
        <w:rPr>
          <w:b/>
        </w:rPr>
        <w:t xml:space="preserve">– </w:t>
      </w:r>
      <w:r>
        <w:t xml:space="preserve">projektový program pro zajištění pokročilých funkcí bezpečnostního monitoringu a to nejenom v návaznosti na kybernetický zákon. V roce 2016 budou dokončeny projekty pro přístup privilegovaných uživatelů a pokročilého monitoringu </w:t>
      </w:r>
      <w:proofErr w:type="spellStart"/>
      <w:r>
        <w:t>Netflow</w:t>
      </w:r>
      <w:proofErr w:type="spellEnd"/>
      <w:r>
        <w:t xml:space="preserve"> a detekce anomálií v aplikacích, v průběhu roku 2017 bude doimplementován bezpečnostní monitorování na úrovni centrálních IS resortu </w:t>
      </w:r>
      <w:proofErr w:type="spellStart"/>
      <w:r>
        <w:t>MZe</w:t>
      </w:r>
      <w:proofErr w:type="spellEnd"/>
      <w:r>
        <w:t>. V průběhu dalších let budou implementovány systémy správy identit, přístupového Portálu farmáře a další.</w:t>
      </w:r>
    </w:p>
    <w:p w:rsidR="005066A9" w:rsidRPr="005066A9" w:rsidRDefault="005066A9" w:rsidP="000F41D9">
      <w:pPr>
        <w:pStyle w:val="RHSD2Nadpis"/>
        <w:numPr>
          <w:ilvl w:val="1"/>
          <w:numId w:val="15"/>
        </w:numPr>
        <w:rPr>
          <w:iCs/>
        </w:rPr>
      </w:pPr>
      <w:bookmarkStart w:id="81" w:name="_Toc466018010"/>
      <w:bookmarkStart w:id="82" w:name="_Toc466018172"/>
      <w:bookmarkStart w:id="83" w:name="_Toc467052500"/>
      <w:r w:rsidRPr="005066A9">
        <w:t>Informační systém Registru živnostenského podnikání</w:t>
      </w:r>
      <w:bookmarkEnd w:id="81"/>
      <w:bookmarkEnd w:id="82"/>
      <w:bookmarkEnd w:id="83"/>
      <w:r w:rsidRPr="005066A9">
        <w:t xml:space="preserve"> </w:t>
      </w:r>
    </w:p>
    <w:p w:rsidR="005066A9" w:rsidRDefault="005066A9" w:rsidP="000F41D9">
      <w:pPr>
        <w:pStyle w:val="RHSDNormalni"/>
        <w:jc w:val="both"/>
      </w:pPr>
      <w:r w:rsidRPr="005066A9">
        <w:t xml:space="preserve">Informační systém Registru živnostenského podnikání </w:t>
      </w:r>
      <w:r>
        <w:t xml:space="preserve">(IS RŽP) </w:t>
      </w:r>
      <w:r w:rsidRPr="005066A9">
        <w:t>zajišťuje jednotný výkon státní správy na úseku živnostenského podnikání v celé České republice;</w:t>
      </w:r>
    </w:p>
    <w:p w:rsidR="005066A9" w:rsidRPr="005066A9" w:rsidRDefault="005066A9" w:rsidP="000F41D9">
      <w:pPr>
        <w:pStyle w:val="RHSDNormalni"/>
        <w:jc w:val="both"/>
      </w:pPr>
    </w:p>
    <w:p w:rsidR="005066A9" w:rsidRPr="005066A9" w:rsidRDefault="005066A9" w:rsidP="000F41D9">
      <w:pPr>
        <w:pStyle w:val="RHSDNormalni"/>
        <w:numPr>
          <w:ilvl w:val="0"/>
          <w:numId w:val="11"/>
        </w:numPr>
        <w:jc w:val="both"/>
      </w:pPr>
      <w:r w:rsidRPr="005066A9">
        <w:t>zpřístupňuje informace z veřejné části živnostenského rejstříku prostřednictvím internetu (včetně možnosti pořízení elektronicky podepsaného výpisu);</w:t>
      </w:r>
    </w:p>
    <w:p w:rsidR="005066A9" w:rsidRPr="005066A9" w:rsidRDefault="005066A9" w:rsidP="000F41D9">
      <w:pPr>
        <w:pStyle w:val="RHSDNormalni"/>
        <w:numPr>
          <w:ilvl w:val="0"/>
          <w:numId w:val="11"/>
        </w:numPr>
        <w:jc w:val="both"/>
      </w:pPr>
      <w:r w:rsidRPr="005066A9">
        <w:t>zajišťuje funkci Centrálního registračního místa – podnikatel může prostřednictvím obecních živnostenských úřadů činit podání i vůči jiným orgánům veřejné správy (např. finanční úřady, správa sociálního zabezpečení, zdravotní pojišťovny);</w:t>
      </w:r>
    </w:p>
    <w:p w:rsidR="005066A9" w:rsidRPr="005066A9" w:rsidRDefault="005066A9" w:rsidP="000F41D9">
      <w:pPr>
        <w:pStyle w:val="RHSDNormalni"/>
        <w:numPr>
          <w:ilvl w:val="0"/>
          <w:numId w:val="11"/>
        </w:numPr>
        <w:jc w:val="both"/>
      </w:pPr>
      <w:r w:rsidRPr="005066A9">
        <w:t>předává centrálně elektronicky data z IS RŽP oprávněným orgánům veřejné moci;</w:t>
      </w:r>
    </w:p>
    <w:p w:rsidR="005066A9" w:rsidRPr="005066A9" w:rsidRDefault="005066A9" w:rsidP="000F41D9">
      <w:pPr>
        <w:pStyle w:val="RHSDNormalni"/>
        <w:numPr>
          <w:ilvl w:val="0"/>
          <w:numId w:val="11"/>
        </w:numPr>
        <w:jc w:val="both"/>
      </w:pPr>
      <w:r w:rsidRPr="005066A9">
        <w:t>umožňuje elektronické podání (ohlášení živnosti, žádost o koncesi);</w:t>
      </w:r>
    </w:p>
    <w:p w:rsidR="005066A9" w:rsidRDefault="005066A9" w:rsidP="000F41D9">
      <w:pPr>
        <w:pStyle w:val="RHSDNormalni"/>
        <w:numPr>
          <w:ilvl w:val="0"/>
          <w:numId w:val="11"/>
        </w:numPr>
        <w:jc w:val="both"/>
      </w:pPr>
      <w:r w:rsidRPr="005066A9">
        <w:t>je editorem registru osob.</w:t>
      </w:r>
    </w:p>
    <w:p w:rsidR="005066A9" w:rsidRPr="005066A9" w:rsidRDefault="005066A9" w:rsidP="000F41D9">
      <w:pPr>
        <w:pStyle w:val="RHSDNormalni"/>
        <w:jc w:val="both"/>
      </w:pPr>
    </w:p>
    <w:p w:rsidR="005066A9" w:rsidRDefault="005066A9" w:rsidP="000F41D9">
      <w:pPr>
        <w:pStyle w:val="RHSDNormalni"/>
        <w:jc w:val="both"/>
      </w:pPr>
      <w:r w:rsidRPr="005066A9">
        <w:t xml:space="preserve">V roce 2016 byl realizován projekt k zajištění infrastruktury IS RŽP se zákonem o kybernetické bezpečnosti a jeho prováděcími předpisy. V rámci projektu byl zaveden proces identifikace, vyhodnocování a zvládání jednotlivých bezpečnostních událostí a incidentů pro celý IS RŽP a byla zavedena zvýšená ochrana integrity komunikačních sítí IS RŽP, včetně služby </w:t>
      </w:r>
      <w:proofErr w:type="spellStart"/>
      <w:r w:rsidRPr="005066A9">
        <w:t>Security</w:t>
      </w:r>
      <w:proofErr w:type="spellEnd"/>
      <w:r w:rsidRPr="005066A9">
        <w:t xml:space="preserve"> </w:t>
      </w:r>
      <w:proofErr w:type="spellStart"/>
      <w:r w:rsidRPr="005066A9">
        <w:t>Operation</w:t>
      </w:r>
      <w:proofErr w:type="spellEnd"/>
      <w:r w:rsidRPr="005066A9">
        <w:t xml:space="preserve"> Centre, SW a HW vybavení.</w:t>
      </w:r>
    </w:p>
    <w:p w:rsidR="005066A9" w:rsidRPr="005066A9" w:rsidRDefault="005066A9" w:rsidP="000F41D9">
      <w:pPr>
        <w:pStyle w:val="RHSDNormalni"/>
        <w:jc w:val="both"/>
      </w:pPr>
    </w:p>
    <w:p w:rsidR="00140FA5" w:rsidRDefault="005066A9" w:rsidP="000F41D9">
      <w:pPr>
        <w:pStyle w:val="RHSDNormalni"/>
        <w:jc w:val="both"/>
      </w:pPr>
      <w:r w:rsidRPr="005066A9">
        <w:t xml:space="preserve">V legislativním procesu je novela živnostenského zákona, která, mimo jiné, umožní na základě žádosti fyzických či právnických osob vydávání sestav v listinné nebo elektronické podobě z veřejné části živnostenského rejstříku (jedná se o sestavy podnikatelů podle adresy sídla, umístění provozovny a podle živností). Účinnost novely se předpokládá od 1. </w:t>
      </w:r>
      <w:r w:rsidR="00E42495">
        <w:t>července</w:t>
      </w:r>
      <w:r w:rsidRPr="005066A9">
        <w:t xml:space="preserve"> 2017.</w:t>
      </w:r>
    </w:p>
    <w:p w:rsidR="00140FA5" w:rsidRDefault="00553426" w:rsidP="000F41D9">
      <w:pPr>
        <w:pStyle w:val="RHSD2Nadpis"/>
        <w:numPr>
          <w:ilvl w:val="1"/>
          <w:numId w:val="15"/>
        </w:numPr>
      </w:pPr>
      <w:bookmarkStart w:id="84" w:name="_Toc466018011"/>
      <w:bookmarkStart w:id="85" w:name="_Toc466018173"/>
      <w:bookmarkStart w:id="86" w:name="_Toc467052501"/>
      <w:r>
        <w:t>Elektronizace finanční správy</w:t>
      </w:r>
      <w:bookmarkEnd w:id="84"/>
      <w:bookmarkEnd w:id="85"/>
      <w:bookmarkEnd w:id="86"/>
    </w:p>
    <w:p w:rsidR="00140FA5" w:rsidRDefault="00140FA5" w:rsidP="000F41D9">
      <w:pPr>
        <w:pStyle w:val="RHSDNormalni"/>
        <w:jc w:val="both"/>
      </w:pPr>
      <w:r w:rsidRPr="00A128A4">
        <w:t xml:space="preserve">Ministerstvo financí pracuje na novém zákonu o příjmových daních. Příprava je navázána na zjednodušení daňového systému a rozšiřování </w:t>
      </w:r>
      <w:r w:rsidRPr="00A128A4">
        <w:rPr>
          <w:b/>
        </w:rPr>
        <w:t xml:space="preserve">elektronizace finanční správy </w:t>
      </w:r>
      <w:r w:rsidRPr="00140FA5">
        <w:rPr>
          <w:rFonts w:eastAsia="Arial"/>
        </w:rPr>
        <w:t>(</w:t>
      </w:r>
      <w:r w:rsidRPr="00A128A4">
        <w:rPr>
          <w:rFonts w:eastAsia="Arial"/>
        </w:rPr>
        <w:t xml:space="preserve">termín: </w:t>
      </w:r>
      <w:r w:rsidR="00E42495">
        <w:t>čtvrtý kvartál</w:t>
      </w:r>
      <w:r w:rsidR="00E42495" w:rsidRPr="00A128A4">
        <w:t xml:space="preserve"> </w:t>
      </w:r>
      <w:r w:rsidRPr="00A128A4">
        <w:t xml:space="preserve">2019). Finanční správa v rámci resortního projektu Ministerstva financí „MOJE daně“ pracuje na vybudování nového daňového informačního systému. Vedle nutnosti soutěžit nový systém z důvodu </w:t>
      </w:r>
      <w:proofErr w:type="spellStart"/>
      <w:r w:rsidRPr="00A128A4">
        <w:rPr>
          <w:i/>
        </w:rPr>
        <w:t>vendor</w:t>
      </w:r>
      <w:proofErr w:type="spellEnd"/>
      <w:r w:rsidRPr="00A128A4">
        <w:rPr>
          <w:i/>
        </w:rPr>
        <w:t xml:space="preserve"> </w:t>
      </w:r>
      <w:proofErr w:type="spellStart"/>
      <w:r w:rsidRPr="00A128A4">
        <w:rPr>
          <w:i/>
        </w:rPr>
        <w:t>lock</w:t>
      </w:r>
      <w:proofErr w:type="spellEnd"/>
      <w:r w:rsidRPr="00A128A4">
        <w:rPr>
          <w:i/>
        </w:rPr>
        <w:t>-in</w:t>
      </w:r>
      <w:r w:rsidRPr="00A128A4">
        <w:t xml:space="preserve"> stávajícího systému (snížení exkluzivity stávajícího dodavatele a závislosti na něm) je tuto změnu nezbytné provést, aby byly vytvořeny podmínky k rozvoji služeb poskytovaných Finanční správou a byla zvyšována efektivita procesů v rámci správy daní a dalších působností zabezpečovaných těmito orgány. </w:t>
      </w:r>
    </w:p>
    <w:p w:rsidR="00140FA5" w:rsidRPr="00A128A4" w:rsidRDefault="00140FA5" w:rsidP="000F41D9">
      <w:pPr>
        <w:pStyle w:val="RHSDNormalni"/>
        <w:jc w:val="both"/>
      </w:pPr>
    </w:p>
    <w:p w:rsidR="00140FA5" w:rsidRDefault="00140FA5" w:rsidP="000F41D9">
      <w:pPr>
        <w:pStyle w:val="RHSDNormalni"/>
        <w:jc w:val="both"/>
      </w:pPr>
      <w:r w:rsidRPr="00A128A4">
        <w:t>Rozvoj elektronizace správy daní v rámci Finanční správy umožní následující:</w:t>
      </w:r>
    </w:p>
    <w:p w:rsidR="00140FA5" w:rsidRPr="00A128A4" w:rsidRDefault="00140FA5" w:rsidP="000F41D9">
      <w:pPr>
        <w:pStyle w:val="RHSDNormalni"/>
        <w:jc w:val="both"/>
      </w:pPr>
    </w:p>
    <w:p w:rsidR="00140FA5" w:rsidRPr="00A128A4" w:rsidRDefault="00140FA5" w:rsidP="000F41D9">
      <w:pPr>
        <w:pStyle w:val="RHSDNormalni"/>
        <w:numPr>
          <w:ilvl w:val="0"/>
          <w:numId w:val="13"/>
        </w:numPr>
        <w:jc w:val="both"/>
      </w:pPr>
      <w:r w:rsidRPr="00A128A4">
        <w:t>Vybudování portálu umožňujícího oboustrannou efektivní komunikaci mezi Finanční správou a daňovými subjekty. Tento portál umožní naplnit související cíle tohoto akčního plánu ke snižování administrativní zátěže daňové veřejnosti při respektování zásad daňové mlčenlivosti. Mezi uvažovanými aplikacemi je například podávání předvyplněných daňových přiznání, sledování stavu osobního daňového účtu, nahlížení do daňového spisu, generování tzv. potvrzení o bezdlužnosti, výměna údajů vztahujících se k individuálním daňovým subjektům jako například potvrzení o příjmu zaměstnavatele či vytvoření rozhraní pro systémy třetích stran pro zvýšení využitelnosti na straně daňových subjektů.</w:t>
      </w:r>
    </w:p>
    <w:p w:rsidR="00140FA5" w:rsidRPr="00A128A4" w:rsidRDefault="00140FA5" w:rsidP="000F41D9">
      <w:pPr>
        <w:pStyle w:val="RHSDNormalni"/>
        <w:numPr>
          <w:ilvl w:val="0"/>
          <w:numId w:val="13"/>
        </w:numPr>
        <w:jc w:val="both"/>
      </w:pPr>
      <w:r w:rsidRPr="00A128A4">
        <w:t>V návaznosti na budování portálu bude řešena maximalizace automatizace procesů s cílem zefektivnit činnost Finanční správy. Dále bude zabezpečena centralizace dat Finanční správy při respektování zásad kybernetické bezpečnosti, která umožní efektivnější využívání kapacit Finanční správy.</w:t>
      </w:r>
    </w:p>
    <w:p w:rsidR="00140FA5" w:rsidRPr="00A128A4" w:rsidRDefault="00140FA5" w:rsidP="000F41D9">
      <w:pPr>
        <w:pStyle w:val="RHSDNormalni"/>
        <w:numPr>
          <w:ilvl w:val="0"/>
          <w:numId w:val="13"/>
        </w:numPr>
        <w:jc w:val="both"/>
      </w:pPr>
      <w:r w:rsidRPr="00A128A4">
        <w:t>Realizace projektů popsaných v bodech 1. a 2. vytvoří základ pro sjednocení výběru daní s výběrem sociálního a zdravotního pojištění v budoucnu s minimálními dodatečnými náklady.</w:t>
      </w:r>
    </w:p>
    <w:p w:rsidR="00140FA5" w:rsidRDefault="0008792F" w:rsidP="000F41D9">
      <w:pPr>
        <w:pStyle w:val="RHSD2Nadpis"/>
        <w:numPr>
          <w:ilvl w:val="1"/>
          <w:numId w:val="15"/>
        </w:numPr>
      </w:pPr>
      <w:bookmarkStart w:id="87" w:name="_Toc466018014"/>
      <w:bookmarkStart w:id="88" w:name="_Toc466018176"/>
      <w:bookmarkStart w:id="89" w:name="_Toc467052502"/>
      <w:proofErr w:type="spellStart"/>
      <w:r>
        <w:t>ePortál</w:t>
      </w:r>
      <w:proofErr w:type="spellEnd"/>
      <w:r>
        <w:t xml:space="preserve"> České správy sociálního zabezpečení</w:t>
      </w:r>
      <w:bookmarkEnd w:id="87"/>
      <w:bookmarkEnd w:id="88"/>
      <w:bookmarkEnd w:id="89"/>
    </w:p>
    <w:p w:rsidR="0008792F" w:rsidRDefault="0008792F" w:rsidP="000F41D9">
      <w:pPr>
        <w:pStyle w:val="RHSDNormalni"/>
        <w:jc w:val="both"/>
      </w:pPr>
      <w:r>
        <w:lastRenderedPageBreak/>
        <w:t xml:space="preserve">Přihlašovací údaje vydávané ČSSZ v budoucnu otevřou služby </w:t>
      </w:r>
      <w:proofErr w:type="spellStart"/>
      <w:r>
        <w:t>ePortálu</w:t>
      </w:r>
      <w:proofErr w:type="spellEnd"/>
      <w:r>
        <w:t xml:space="preserve"> všem, a to i bez datových schránek. Obliba služeb </w:t>
      </w:r>
      <w:proofErr w:type="spellStart"/>
      <w:r>
        <w:t>ePortálu</w:t>
      </w:r>
      <w:proofErr w:type="spellEnd"/>
      <w:r>
        <w:t xml:space="preserve"> České správy sociálního zabezpečení pomalu stoupá, i když mnohé občany od jeho využívání dosud odrazuje nutnost vlastnit datovou schránku. ČSSZ má proto připravený záměr na zjednodušení přístupu k </w:t>
      </w:r>
      <w:proofErr w:type="spellStart"/>
      <w:r>
        <w:t>ePortálu</w:t>
      </w:r>
      <w:proofErr w:type="spellEnd"/>
      <w:r>
        <w:t xml:space="preserve"> dalším klientům. Hodlá zahájit realizaci projektu, který umožní poskytovat veřejnosti vlastní autentizační (přihlašovací) údaje.</w:t>
      </w:r>
    </w:p>
    <w:p w:rsidR="0008792F" w:rsidRDefault="0008792F" w:rsidP="000F41D9">
      <w:pPr>
        <w:pStyle w:val="RHSDNormalni"/>
        <w:jc w:val="both"/>
      </w:pPr>
    </w:p>
    <w:p w:rsidR="0008792F" w:rsidRDefault="0008792F" w:rsidP="000F41D9">
      <w:pPr>
        <w:pStyle w:val="RHSDNormalni"/>
        <w:jc w:val="both"/>
      </w:pPr>
      <w:r>
        <w:t xml:space="preserve">Přihlašování do </w:t>
      </w:r>
      <w:proofErr w:type="spellStart"/>
      <w:r>
        <w:t>ePortálu</w:t>
      </w:r>
      <w:proofErr w:type="spellEnd"/>
      <w:r>
        <w:t xml:space="preserve"> ČSSZ bude rovněž možné prostřednictvím elektronického občanského průkazu (</w:t>
      </w:r>
      <w:proofErr w:type="spellStart"/>
      <w:r>
        <w:t>eOP</w:t>
      </w:r>
      <w:proofErr w:type="spellEnd"/>
      <w:r>
        <w:t xml:space="preserve">) poté, co Ministerstvo vnitra začne plošně a bez poplatků vydávat elektronický občanský průkaz s čipem. </w:t>
      </w:r>
    </w:p>
    <w:p w:rsidR="0008792F" w:rsidRDefault="0008792F" w:rsidP="000F41D9">
      <w:pPr>
        <w:pStyle w:val="RHSDNormalni"/>
        <w:jc w:val="both"/>
      </w:pPr>
      <w:r>
        <w:t xml:space="preserve">V polovině roku 2015 ČSSZ úspěšně dokončila projekt zavedení interaktivních formulářů. Na </w:t>
      </w:r>
      <w:proofErr w:type="spellStart"/>
      <w:r>
        <w:t>ePortálu</w:t>
      </w:r>
      <w:proofErr w:type="spellEnd"/>
      <w:r>
        <w:t xml:space="preserve"> ČSSZ je dnes vystaveno více než 100 tiskopisů pro online vyplnění včetně zákonem předepsaných tiskopisů. Tiskopisy obsahují funkce kontroly dat, elektronického odesílání a uložení odeslaných dat, dále funkce ukládání rozpracovaných formulářů, tisku. Přihlášenému (autentizovanému) uživateli je formulář předvyplněný daty z databáze ČSSZ. </w:t>
      </w:r>
    </w:p>
    <w:p w:rsidR="0008792F" w:rsidRDefault="0008792F" w:rsidP="000F41D9">
      <w:pPr>
        <w:pStyle w:val="RHSDNormalni"/>
        <w:jc w:val="both"/>
      </w:pPr>
    </w:p>
    <w:p w:rsidR="00C25DCC" w:rsidRDefault="00C25DCC" w:rsidP="000F41D9">
      <w:pPr>
        <w:pStyle w:val="RHSD2Nadpis"/>
        <w:numPr>
          <w:ilvl w:val="1"/>
          <w:numId w:val="15"/>
        </w:numPr>
      </w:pPr>
      <w:bookmarkStart w:id="90" w:name="_Toc466018015"/>
      <w:bookmarkStart w:id="91" w:name="_Toc466018177"/>
      <w:bookmarkStart w:id="92" w:name="_Toc467052503"/>
      <w:r>
        <w:t>Infrastruktura pro dopravně správní agendy</w:t>
      </w:r>
      <w:bookmarkEnd w:id="90"/>
      <w:bookmarkEnd w:id="91"/>
      <w:bookmarkEnd w:id="92"/>
    </w:p>
    <w:p w:rsidR="00397A3F" w:rsidRDefault="00E42495" w:rsidP="000F41D9">
      <w:pPr>
        <w:pStyle w:val="RHSDNormalni"/>
        <w:jc w:val="both"/>
      </w:pPr>
      <w:r>
        <w:t>Ministerstvo dopravy</w:t>
      </w:r>
      <w:r w:rsidR="00C25DCC" w:rsidRPr="00C25DCC">
        <w:t xml:space="preserve"> plánuje zajištění služeb provozu infrastruktury pro dopravně správní agendy (DSA) Ministerstva dopravy a jeho ekonomického a personálního systému. Pod dopravně správní agendu spadá například Centrální registr vozidel, jenž obsahuje technické údaje o vozidlech (rok výroby, palivo, rozvory kol apod.). Dále je součástí DSA také Centrální registr řidičů, který obsahuje informace o osobách, jež vlastní řidičský průkaz. Pod DSA rovněž spadá Rejstřík podnikatelů v silniční dopravě, což je jednotná databáze informací o podnikatelích v silniční dopravě a řidičích taxislužby. </w:t>
      </w:r>
    </w:p>
    <w:p w:rsidR="00397A3F" w:rsidRDefault="00397A3F" w:rsidP="000F41D9">
      <w:pPr>
        <w:pStyle w:val="RHSDNormalni"/>
        <w:jc w:val="both"/>
      </w:pPr>
    </w:p>
    <w:p w:rsidR="00C25DCC" w:rsidRDefault="00C25DCC" w:rsidP="000F41D9">
      <w:pPr>
        <w:pStyle w:val="RHSDNormalni"/>
        <w:jc w:val="both"/>
      </w:pPr>
      <w:r w:rsidRPr="00C25DCC">
        <w:t xml:space="preserve">Realizovat se bude služba zajištění provozu IT infrastruktury DSA, ekonomického a personálního systému MD, dále služba zajišťující soulad provozu IT infrastruktury se zákonem č. 181/2014 Sb., o kybernetické bezpečnosti, a služba Call Centra. </w:t>
      </w:r>
    </w:p>
    <w:p w:rsidR="00C25DCC" w:rsidRDefault="00C25DCC" w:rsidP="000F41D9">
      <w:pPr>
        <w:pStyle w:val="RHSDNormalni"/>
        <w:jc w:val="both"/>
      </w:pPr>
    </w:p>
    <w:p w:rsidR="00150264" w:rsidRDefault="00C25DCC" w:rsidP="000F41D9">
      <w:pPr>
        <w:pStyle w:val="RHSDNormalni"/>
        <w:jc w:val="both"/>
      </w:pPr>
      <w:r w:rsidRPr="00C25DCC">
        <w:t xml:space="preserve">Potřeba realizace vyplývá z nutnosti zajištění infrastruktury pro dopravně správní agendy a ekonomický a personální systém MD, kdy uvedené služby jsou v současnosti zajištěny stávajícím poskytovatelem (O2 IT </w:t>
      </w:r>
      <w:proofErr w:type="spellStart"/>
      <w:r w:rsidRPr="00C25DCC">
        <w:t>Services</w:t>
      </w:r>
      <w:proofErr w:type="spellEnd"/>
      <w:r w:rsidRPr="00C25DCC">
        <w:t xml:space="preserve"> s.r.o.) na základě smlouvy „Zajištění provozu infrastruktury pro dopravně správní agendy a systémy ERP a HR – přechodné období“, jejíž účinnost končí nejpozději 25. září 2017. Zároveň je zadavatel nucen realizovat povinnosti vyplývající mu jako správci informačních systémů kritické informační infrastruktury a významných informačních systémů a z provedených bezpečnostních a organizačních opatření dle zákona o kybernetické bezpečnosti. MD hodlá migrovat kompletní IT infrastrukturu od stávajícího provozovatele do národního datového centra.</w:t>
      </w:r>
      <w:bookmarkStart w:id="93" w:name="_GoBack"/>
      <w:bookmarkEnd w:id="93"/>
    </w:p>
    <w:sectPr w:rsidR="00150264" w:rsidSect="004A0157">
      <w:headerReference w:type="default" r:id="rId9"/>
      <w:footerReference w:type="default" r:id="rId10"/>
      <w:headerReference w:type="first" r:id="rId11"/>
      <w:footerReference w:type="first" r:id="rId12"/>
      <w:pgSz w:w="11906" w:h="16838"/>
      <w:pgMar w:top="1417" w:right="1417" w:bottom="1417" w:left="1417" w:header="708" w:footer="708" w:gutter="0"/>
      <w:pgNumType w:start="1"/>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C3232E" w15:done="0"/>
  <w15:commentEx w15:paraId="32296418" w15:done="0"/>
  <w15:commentEx w15:paraId="0B663BB0" w15:done="0"/>
  <w15:commentEx w15:paraId="6B47910E" w15:done="0"/>
  <w15:commentEx w15:paraId="3394B01C" w15:done="0"/>
  <w15:commentEx w15:paraId="6A34FCE8" w15:done="0"/>
  <w15:commentEx w15:paraId="0DD74F37" w15:done="0"/>
  <w15:commentEx w15:paraId="180698EC" w15:done="0"/>
  <w15:commentEx w15:paraId="50254217" w15:done="0"/>
  <w15:commentEx w15:paraId="40655A93" w15:done="0"/>
  <w15:commentEx w15:paraId="0B509AAA" w15:done="0"/>
  <w15:commentEx w15:paraId="2E4A1665" w15:done="0"/>
  <w15:commentEx w15:paraId="6B49E1BA" w15:done="0"/>
  <w15:commentEx w15:paraId="0C658FE3" w15:done="0"/>
  <w15:commentEx w15:paraId="2F4DBFEC" w15:done="0"/>
  <w15:commentEx w15:paraId="54C88D03" w15:done="0"/>
  <w15:commentEx w15:paraId="2CD6827C" w15:done="0"/>
  <w15:commentEx w15:paraId="3C589315" w15:done="0"/>
  <w15:commentEx w15:paraId="2D0F63C6" w15:done="0"/>
  <w15:commentEx w15:paraId="42735FEC" w15:done="0"/>
  <w15:commentEx w15:paraId="5F33B507" w15:done="0"/>
  <w15:commentEx w15:paraId="5DB4B4A5" w15:done="0"/>
  <w15:commentEx w15:paraId="7882F561" w15:done="0"/>
  <w15:commentEx w15:paraId="530C8977" w15:done="0"/>
  <w15:commentEx w15:paraId="2302848E" w15:done="0"/>
  <w15:commentEx w15:paraId="32A40BC3" w15:done="0"/>
  <w15:commentEx w15:paraId="5A63F8F4" w15:done="0"/>
  <w15:commentEx w15:paraId="48527C8F" w15:done="0"/>
  <w15:commentEx w15:paraId="1F816493" w15:done="0"/>
  <w15:commentEx w15:paraId="41FC2116" w15:done="0"/>
  <w15:commentEx w15:paraId="008E1FFD" w15:done="0"/>
  <w15:commentEx w15:paraId="7C9C6F44" w15:done="0"/>
  <w15:commentEx w15:paraId="18657586" w15:done="0"/>
  <w15:commentEx w15:paraId="075A45DD" w15:done="0"/>
  <w15:commentEx w15:paraId="2D36DAE5" w15:done="0"/>
  <w15:commentEx w15:paraId="2C785218" w15:done="0"/>
  <w15:commentEx w15:paraId="1EF22076" w15:done="0"/>
  <w15:commentEx w15:paraId="49D41C1E" w15:done="0"/>
  <w15:commentEx w15:paraId="69478F26" w15:done="0"/>
  <w15:commentEx w15:paraId="794BA65A" w15:done="0"/>
  <w15:commentEx w15:paraId="6639CD12" w15:done="0"/>
  <w15:commentEx w15:paraId="527D077A" w15:done="0"/>
  <w15:commentEx w15:paraId="2194A84B" w15:done="0"/>
  <w15:commentEx w15:paraId="5F08F7F9" w15:done="0"/>
  <w15:commentEx w15:paraId="761DE42B" w15:done="0"/>
  <w15:commentEx w15:paraId="73C74838" w15:done="0"/>
  <w15:commentEx w15:paraId="3F2A7D43" w15:done="0"/>
  <w15:commentEx w15:paraId="5C1442FD" w15:done="0"/>
  <w15:commentEx w15:paraId="105AC0F9" w15:done="0"/>
  <w15:commentEx w15:paraId="04A9DADD" w15:done="0"/>
  <w15:commentEx w15:paraId="033E11ED" w15:done="0"/>
  <w15:commentEx w15:paraId="7F426911" w15:done="0"/>
  <w15:commentEx w15:paraId="31C5A551" w15:done="0"/>
  <w15:commentEx w15:paraId="0663F3D0" w15:done="0"/>
  <w15:commentEx w15:paraId="438D2ECE" w15:done="0"/>
  <w15:commentEx w15:paraId="1A49702D" w15:done="0"/>
  <w15:commentEx w15:paraId="0E6131F0" w15:done="0"/>
  <w15:commentEx w15:paraId="41C57185" w15:done="0"/>
  <w15:commentEx w15:paraId="4EA0D109" w15:done="0"/>
  <w15:commentEx w15:paraId="0A801852" w15:done="0"/>
  <w15:commentEx w15:paraId="6F31B14B" w15:done="0"/>
  <w15:commentEx w15:paraId="606B6A3A" w15:done="0"/>
  <w15:commentEx w15:paraId="13D72723" w15:done="0"/>
  <w15:commentEx w15:paraId="40052B0D" w15:done="0"/>
  <w15:commentEx w15:paraId="21517A8D" w15:done="0"/>
  <w15:commentEx w15:paraId="4DD72B1E" w15:done="0"/>
  <w15:commentEx w15:paraId="529E0B11" w15:done="0"/>
  <w15:commentEx w15:paraId="141B7DF8" w15:done="0"/>
  <w15:commentEx w15:paraId="7DBC510E" w15:done="0"/>
  <w15:commentEx w15:paraId="3C7E8E9B" w15:done="0"/>
  <w15:commentEx w15:paraId="5E31A859" w15:done="0"/>
  <w15:commentEx w15:paraId="32144895" w15:done="0"/>
  <w15:commentEx w15:paraId="4F314555" w15:done="0"/>
  <w15:commentEx w15:paraId="303DB97A" w15:done="0"/>
  <w15:commentEx w15:paraId="4B0150DD" w15:done="0"/>
  <w15:commentEx w15:paraId="0C881C6F" w15:done="0"/>
  <w15:commentEx w15:paraId="5CB78240" w15:done="0"/>
  <w15:commentEx w15:paraId="070CA65F" w15:done="0"/>
  <w15:commentEx w15:paraId="0B574B2E" w15:done="0"/>
  <w15:commentEx w15:paraId="2EEBCDD2" w15:done="0"/>
  <w15:commentEx w15:paraId="2743CE47" w15:done="0"/>
  <w15:commentEx w15:paraId="6F4D3D3A" w15:done="0"/>
  <w15:commentEx w15:paraId="0132C63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BC6" w:rsidRDefault="00B26BC6" w:rsidP="00157383">
      <w:r>
        <w:separator/>
      </w:r>
    </w:p>
  </w:endnote>
  <w:endnote w:type="continuationSeparator" w:id="0">
    <w:p w:rsidR="00B26BC6" w:rsidRDefault="00B26BC6" w:rsidP="001573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OrigGarmnd BT">
    <w:altName w:val="Constantia"/>
    <w:panose1 w:val="00000000000000000000"/>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imes New Roman Bold">
    <w:charset w:val="00"/>
    <w:family w:val="auto"/>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1D9" w:rsidRPr="00776B3C" w:rsidRDefault="000F41D9" w:rsidP="00776B3C">
    <w:pPr>
      <w:pBdr>
        <w:top w:val="single" w:sz="4" w:space="1" w:color="auto"/>
      </w:pBdr>
      <w:tabs>
        <w:tab w:val="center" w:pos="4536"/>
        <w:tab w:val="right" w:pos="9072"/>
      </w:tabs>
      <w:spacing w:after="0" w:line="360" w:lineRule="auto"/>
      <w:jc w:val="right"/>
      <w:rPr>
        <w:rFonts w:ascii="Arial" w:eastAsia="Calibri" w:hAnsi="Arial" w:cs="Arial"/>
        <w:sz w:val="18"/>
        <w:szCs w:val="18"/>
        <w:lang w:eastAsia="en-US"/>
      </w:rPr>
    </w:pPr>
    <w:r w:rsidRPr="00776B3C">
      <w:rPr>
        <w:rFonts w:ascii="Arial" w:eastAsia="Calibri" w:hAnsi="Arial" w:cs="Arial"/>
        <w:sz w:val="18"/>
        <w:szCs w:val="18"/>
        <w:lang w:eastAsia="en-US"/>
      </w:rPr>
      <w:t xml:space="preserve">Strana </w:t>
    </w:r>
    <w:r w:rsidR="00670325" w:rsidRPr="00776B3C">
      <w:rPr>
        <w:rFonts w:ascii="Arial" w:eastAsia="Calibri" w:hAnsi="Arial" w:cs="Arial"/>
        <w:bCs/>
        <w:sz w:val="18"/>
        <w:szCs w:val="18"/>
        <w:lang w:eastAsia="en-US"/>
      </w:rPr>
      <w:fldChar w:fldCharType="begin"/>
    </w:r>
    <w:r w:rsidRPr="00776B3C">
      <w:rPr>
        <w:rFonts w:ascii="Arial" w:eastAsia="Calibri" w:hAnsi="Arial" w:cs="Arial"/>
        <w:bCs/>
        <w:sz w:val="18"/>
        <w:szCs w:val="18"/>
        <w:lang w:eastAsia="en-US"/>
      </w:rPr>
      <w:instrText>PAGE</w:instrText>
    </w:r>
    <w:r w:rsidR="00670325" w:rsidRPr="00776B3C">
      <w:rPr>
        <w:rFonts w:ascii="Arial" w:eastAsia="Calibri" w:hAnsi="Arial" w:cs="Arial"/>
        <w:bCs/>
        <w:sz w:val="18"/>
        <w:szCs w:val="18"/>
        <w:lang w:eastAsia="en-US"/>
      </w:rPr>
      <w:fldChar w:fldCharType="separate"/>
    </w:r>
    <w:r w:rsidR="00E310AA">
      <w:rPr>
        <w:rFonts w:ascii="Arial" w:eastAsia="Calibri" w:hAnsi="Arial" w:cs="Arial"/>
        <w:bCs/>
        <w:noProof/>
        <w:sz w:val="18"/>
        <w:szCs w:val="18"/>
        <w:lang w:eastAsia="en-US"/>
      </w:rPr>
      <w:t>35</w:t>
    </w:r>
    <w:r w:rsidR="00670325" w:rsidRPr="00776B3C">
      <w:rPr>
        <w:rFonts w:ascii="Arial" w:eastAsia="Calibri" w:hAnsi="Arial" w:cs="Arial"/>
        <w:bCs/>
        <w:sz w:val="18"/>
        <w:szCs w:val="18"/>
        <w:lang w:eastAsia="en-US"/>
      </w:rPr>
      <w:fldChar w:fldCharType="end"/>
    </w:r>
    <w:r w:rsidRPr="00776B3C">
      <w:rPr>
        <w:rFonts w:ascii="Arial" w:eastAsia="Calibri" w:hAnsi="Arial" w:cs="Arial"/>
        <w:sz w:val="18"/>
        <w:szCs w:val="18"/>
        <w:lang w:eastAsia="en-US"/>
      </w:rPr>
      <w:t xml:space="preserve"> (celkem </w:t>
    </w:r>
    <w:r w:rsidR="00670325" w:rsidRPr="00776B3C">
      <w:rPr>
        <w:rFonts w:ascii="Arial" w:eastAsia="Calibri" w:hAnsi="Arial" w:cs="Arial"/>
        <w:bCs/>
        <w:sz w:val="18"/>
        <w:szCs w:val="18"/>
        <w:lang w:eastAsia="en-US"/>
      </w:rPr>
      <w:fldChar w:fldCharType="begin"/>
    </w:r>
    <w:r w:rsidRPr="00776B3C">
      <w:rPr>
        <w:rFonts w:ascii="Arial" w:eastAsia="Calibri" w:hAnsi="Arial" w:cs="Arial"/>
        <w:bCs/>
        <w:sz w:val="18"/>
        <w:szCs w:val="18"/>
        <w:lang w:eastAsia="en-US"/>
      </w:rPr>
      <w:instrText>NUMPAGES</w:instrText>
    </w:r>
    <w:r w:rsidR="00670325" w:rsidRPr="00776B3C">
      <w:rPr>
        <w:rFonts w:ascii="Arial" w:eastAsia="Calibri" w:hAnsi="Arial" w:cs="Arial"/>
        <w:bCs/>
        <w:sz w:val="18"/>
        <w:szCs w:val="18"/>
        <w:lang w:eastAsia="en-US"/>
      </w:rPr>
      <w:fldChar w:fldCharType="separate"/>
    </w:r>
    <w:r w:rsidR="00E310AA">
      <w:rPr>
        <w:rFonts w:ascii="Arial" w:eastAsia="Calibri" w:hAnsi="Arial" w:cs="Arial"/>
        <w:bCs/>
        <w:noProof/>
        <w:sz w:val="18"/>
        <w:szCs w:val="18"/>
        <w:lang w:eastAsia="en-US"/>
      </w:rPr>
      <w:t>35</w:t>
    </w:r>
    <w:r w:rsidR="00670325" w:rsidRPr="00776B3C">
      <w:rPr>
        <w:rFonts w:ascii="Arial" w:eastAsia="Calibri" w:hAnsi="Arial" w:cs="Arial"/>
        <w:bCs/>
        <w:sz w:val="18"/>
        <w:szCs w:val="18"/>
        <w:lang w:eastAsia="en-US"/>
      </w:rPr>
      <w:fldChar w:fldCharType="end"/>
    </w:r>
    <w:r w:rsidRPr="00776B3C">
      <w:rPr>
        <w:rFonts w:ascii="Arial" w:eastAsia="Calibri" w:hAnsi="Arial" w:cs="Arial"/>
        <w:bCs/>
        <w:sz w:val="18"/>
        <w:szCs w:val="18"/>
        <w:lang w:eastAsia="en-US"/>
      </w:rPr>
      <w:t>)</w:t>
    </w:r>
  </w:p>
  <w:p w:rsidR="000F41D9" w:rsidRDefault="000F41D9" w:rsidP="005850C2">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1D9" w:rsidRDefault="000F41D9" w:rsidP="005E1A01">
    <w:pPr>
      <w:pStyle w:val="Zpat"/>
      <w:pBdr>
        <w:bottom w:val="single" w:sz="4" w:space="1"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BC6" w:rsidRDefault="00B26BC6" w:rsidP="00157383">
      <w:r>
        <w:separator/>
      </w:r>
    </w:p>
  </w:footnote>
  <w:footnote w:type="continuationSeparator" w:id="0">
    <w:p w:rsidR="00B26BC6" w:rsidRDefault="00B26BC6" w:rsidP="00157383">
      <w:r>
        <w:continuationSeparator/>
      </w:r>
    </w:p>
  </w:footnote>
  <w:footnote w:id="1">
    <w:p w:rsidR="000F41D9" w:rsidRDefault="000F41D9">
      <w:pPr>
        <w:pStyle w:val="Textpoznpodarou"/>
      </w:pPr>
      <w:r>
        <w:rPr>
          <w:rStyle w:val="Znakapoznpodarou"/>
        </w:rPr>
        <w:footnoteRef/>
      </w:r>
      <w:r>
        <w:rPr>
          <w:rStyle w:val="Znakapoznpodarou"/>
        </w:rPr>
        <w:t xml:space="preserve"> </w:t>
      </w:r>
      <w:r w:rsidRPr="00687B36">
        <w:t>Koordinační středisko pro resortní zdravotnické informační systémy</w:t>
      </w:r>
      <w:r>
        <w:t>.</w:t>
      </w:r>
    </w:p>
  </w:footnote>
  <w:footnote w:id="2">
    <w:p w:rsidR="000F41D9" w:rsidRPr="00665406" w:rsidRDefault="000F41D9" w:rsidP="00942528">
      <w:pPr>
        <w:pStyle w:val="Textpoznpodarou"/>
        <w:rPr>
          <w:rFonts w:ascii="Arial" w:hAnsi="Arial" w:cs="Arial"/>
          <w:sz w:val="16"/>
          <w:szCs w:val="16"/>
        </w:rPr>
      </w:pPr>
      <w:r w:rsidRPr="00665406">
        <w:rPr>
          <w:rStyle w:val="Znakapoznpodarou"/>
          <w:rFonts w:ascii="Arial" w:hAnsi="Arial" w:cs="Arial"/>
          <w:sz w:val="16"/>
          <w:szCs w:val="16"/>
        </w:rPr>
        <w:footnoteRef/>
      </w:r>
      <w:r w:rsidRPr="00665406">
        <w:rPr>
          <w:rFonts w:ascii="Arial" w:hAnsi="Arial" w:cs="Arial"/>
          <w:sz w:val="16"/>
          <w:szCs w:val="16"/>
        </w:rPr>
        <w:t xml:space="preserve"> Zdroj: </w:t>
      </w:r>
      <w:r>
        <w:rPr>
          <w:rFonts w:ascii="Arial" w:hAnsi="Arial" w:cs="Arial"/>
          <w:sz w:val="16"/>
          <w:szCs w:val="16"/>
        </w:rPr>
        <w:t>Výsledky dotazníkového šetření a p</w:t>
      </w:r>
      <w:r w:rsidRPr="00665406">
        <w:rPr>
          <w:rFonts w:ascii="Arial" w:hAnsi="Arial" w:cs="Arial"/>
          <w:sz w:val="16"/>
          <w:szCs w:val="16"/>
        </w:rPr>
        <w:t xml:space="preserve">rezentace s názvem „Problematika čerpání ve Specifickém cíli 3.2 Integrovaného regionálního operačního programu (SC 3.2 IROP)“, která byla představena dne 9. 9. 2016 na </w:t>
      </w:r>
      <w:r>
        <w:rPr>
          <w:rFonts w:ascii="Arial" w:hAnsi="Arial" w:cs="Arial"/>
          <w:sz w:val="16"/>
          <w:szCs w:val="16"/>
        </w:rPr>
        <w:t>z</w:t>
      </w:r>
      <w:r w:rsidRPr="00665406">
        <w:rPr>
          <w:rFonts w:ascii="Arial" w:hAnsi="Arial" w:cs="Arial"/>
          <w:sz w:val="16"/>
          <w:szCs w:val="16"/>
        </w:rPr>
        <w:t xml:space="preserve">asedání Rady vlády pro informační společnost náměstkem pro řízení </w:t>
      </w:r>
      <w:r>
        <w:rPr>
          <w:rFonts w:ascii="Arial" w:hAnsi="Arial" w:cs="Arial"/>
          <w:sz w:val="16"/>
          <w:szCs w:val="16"/>
        </w:rPr>
        <w:t>S</w:t>
      </w:r>
      <w:r w:rsidRPr="00665406">
        <w:rPr>
          <w:rFonts w:ascii="Arial" w:hAnsi="Arial" w:cs="Arial"/>
          <w:sz w:val="16"/>
          <w:szCs w:val="16"/>
        </w:rPr>
        <w:t xml:space="preserve">ekce evropských programů Ministerstva pro místní rozvoj </w:t>
      </w:r>
      <w:r>
        <w:rPr>
          <w:rFonts w:ascii="Arial" w:hAnsi="Arial" w:cs="Arial"/>
          <w:sz w:val="16"/>
          <w:szCs w:val="16"/>
        </w:rPr>
        <w:t>Č</w:t>
      </w:r>
      <w:r w:rsidRPr="00665406">
        <w:rPr>
          <w:rFonts w:ascii="Arial" w:hAnsi="Arial" w:cs="Arial"/>
          <w:sz w:val="16"/>
          <w:szCs w:val="16"/>
        </w:rPr>
        <w:t xml:space="preserve">R Zdeňkem </w:t>
      </w:r>
      <w:proofErr w:type="spellStart"/>
      <w:r w:rsidRPr="00665406">
        <w:rPr>
          <w:rFonts w:ascii="Arial" w:hAnsi="Arial" w:cs="Arial"/>
          <w:sz w:val="16"/>
          <w:szCs w:val="16"/>
        </w:rPr>
        <w:t>Semorádem</w:t>
      </w:r>
      <w:proofErr w:type="spellEnd"/>
      <w:r w:rsidRPr="00665406">
        <w:rPr>
          <w:rFonts w:ascii="Arial" w:hAnsi="Arial" w:cs="Arial"/>
          <w:sz w:val="16"/>
          <w:szCs w:val="16"/>
        </w:rPr>
        <w:t>.</w:t>
      </w:r>
    </w:p>
  </w:footnote>
  <w:footnote w:id="3">
    <w:p w:rsidR="000F41D9" w:rsidRDefault="000F41D9">
      <w:pPr>
        <w:pStyle w:val="Textpoznpodarou"/>
      </w:pPr>
      <w:r w:rsidRPr="00BD1E85">
        <w:rPr>
          <w:rStyle w:val="Znakapoznpodarou"/>
          <w:rFonts w:ascii="Arial" w:hAnsi="Arial" w:cs="Arial"/>
          <w:sz w:val="16"/>
          <w:szCs w:val="16"/>
        </w:rPr>
        <w:footnoteRef/>
      </w:r>
      <w:r w:rsidRPr="00BD1E85">
        <w:rPr>
          <w:rStyle w:val="Znakapoznpodarou"/>
          <w:rFonts w:ascii="Arial" w:hAnsi="Arial" w:cs="Arial"/>
          <w:sz w:val="16"/>
          <w:szCs w:val="16"/>
        </w:rPr>
        <w:t xml:space="preserve"> </w:t>
      </w:r>
      <w:r w:rsidRPr="00BD1E85">
        <w:rPr>
          <w:rFonts w:ascii="Arial" w:hAnsi="Arial" w:cs="Arial"/>
          <w:sz w:val="16"/>
          <w:szCs w:val="16"/>
        </w:rPr>
        <w:t>Způsobilými výdaji se rozumí výdaje vynaložené na stanovený účel a v rámci období stanoveného v právním aktu o poskytnutí / převodu podpory, které jsou v souladu s příslušnými předpisy EU a ČR, příslušným metodickým pokynem NOK a dalšími pravidly stanovenými řídicím orgánem pro daný program.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9" w:type="dxa"/>
      <w:tblLook w:val="04A0"/>
    </w:tblPr>
    <w:tblGrid>
      <w:gridCol w:w="6345"/>
      <w:gridCol w:w="3544"/>
    </w:tblGrid>
    <w:tr w:rsidR="000F41D9" w:rsidRPr="00647CC0" w:rsidTr="00C976B7">
      <w:trPr>
        <w:trHeight w:val="278"/>
      </w:trPr>
      <w:tc>
        <w:tcPr>
          <w:tcW w:w="6345" w:type="dxa"/>
          <w:shd w:val="clear" w:color="auto" w:fill="auto"/>
        </w:tcPr>
        <w:p w:rsidR="000F41D9" w:rsidRPr="0097766B" w:rsidRDefault="000F41D9" w:rsidP="00C976B7">
          <w:pPr>
            <w:tabs>
              <w:tab w:val="left" w:pos="1206"/>
            </w:tabs>
            <w:jc w:val="left"/>
            <w:rPr>
              <w:rFonts w:ascii="Cambria" w:hAnsi="Cambria" w:cs="Arial"/>
              <w:color w:val="404040"/>
            </w:rPr>
          </w:pPr>
          <w:r w:rsidRPr="0097766B">
            <w:rPr>
              <w:rFonts w:ascii="Cambria" w:hAnsi="Cambria" w:cs="Arial"/>
              <w:b/>
              <w:color w:val="404040"/>
            </w:rPr>
            <w:t>Úřad vlády České republiky</w:t>
          </w:r>
          <w:r w:rsidRPr="0097766B">
            <w:rPr>
              <w:rFonts w:ascii="Cambria" w:hAnsi="Cambria" w:cs="Arial"/>
              <w:b/>
              <w:color w:val="404040"/>
            </w:rPr>
            <w:br/>
          </w:r>
          <w:r w:rsidRPr="003A0F19">
            <w:rPr>
              <w:rFonts w:ascii="Cambria" w:hAnsi="Cambria" w:cs="Arial"/>
              <w:color w:val="404040"/>
            </w:rPr>
            <w:t>Úřad vlády, koordinátor digitální agendy ČR</w:t>
          </w:r>
        </w:p>
      </w:tc>
      <w:tc>
        <w:tcPr>
          <w:tcW w:w="3544" w:type="dxa"/>
          <w:shd w:val="clear" w:color="auto" w:fill="auto"/>
        </w:tcPr>
        <w:p w:rsidR="000F41D9" w:rsidRPr="00647CC0" w:rsidRDefault="000F41D9" w:rsidP="00C976B7">
          <w:pPr>
            <w:tabs>
              <w:tab w:val="center" w:pos="4536"/>
              <w:tab w:val="right" w:pos="9072"/>
            </w:tabs>
            <w:jc w:val="right"/>
            <w:rPr>
              <w:sz w:val="28"/>
              <w:szCs w:val="28"/>
            </w:rPr>
          </w:pPr>
          <w:r>
            <w:rPr>
              <w:rFonts w:cs="Arial"/>
              <w:b/>
              <w:noProof/>
              <w:color w:val="1F497D"/>
            </w:rPr>
            <w:drawing>
              <wp:inline distT="0" distB="0" distL="0" distR="0">
                <wp:extent cx="1200150" cy="342900"/>
                <wp:effectExtent l="0" t="0" r="0" b="0"/>
                <wp:docPr id="5" name="Obrázek 5" descr="logo_3_ikony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3_ikony_v1"/>
                        <pic:cNvPicPr>
                          <a:picLocks noChangeAspect="1" noChangeArrowheads="1"/>
                        </pic:cNvPicPr>
                      </pic:nvPicPr>
                      <pic:blipFill>
                        <a:blip r:embed="rId1">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0" cy="342900"/>
                        </a:xfrm>
                        <a:prstGeom prst="rect">
                          <a:avLst/>
                        </a:prstGeom>
                        <a:noFill/>
                        <a:ln>
                          <a:noFill/>
                        </a:ln>
                      </pic:spPr>
                    </pic:pic>
                  </a:graphicData>
                </a:graphic>
              </wp:inline>
            </w:drawing>
          </w:r>
        </w:p>
      </w:tc>
    </w:tr>
  </w:tbl>
  <w:p w:rsidR="000F41D9" w:rsidRDefault="000F41D9">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1D9" w:rsidRDefault="000F41D9" w:rsidP="000B53BC">
    <w:pPr>
      <w:pStyle w:val="Zhlav"/>
      <w:tabs>
        <w:tab w:val="left" w:pos="1755"/>
      </w:tabs>
    </w:pPr>
    <w:r>
      <w:tab/>
    </w:r>
  </w:p>
  <w:tbl>
    <w:tblPr>
      <w:tblW w:w="9889" w:type="dxa"/>
      <w:tblLook w:val="04A0"/>
    </w:tblPr>
    <w:tblGrid>
      <w:gridCol w:w="6345"/>
      <w:gridCol w:w="3544"/>
    </w:tblGrid>
    <w:tr w:rsidR="000F41D9" w:rsidRPr="001C3570" w:rsidTr="00C976B7">
      <w:tc>
        <w:tcPr>
          <w:tcW w:w="6345" w:type="dxa"/>
          <w:shd w:val="clear" w:color="auto" w:fill="auto"/>
        </w:tcPr>
        <w:p w:rsidR="000F41D9" w:rsidRPr="001C3570" w:rsidRDefault="000F41D9" w:rsidP="00C976B7">
          <w:pPr>
            <w:tabs>
              <w:tab w:val="left" w:pos="1206"/>
            </w:tabs>
            <w:jc w:val="left"/>
            <w:rPr>
              <w:rFonts w:ascii="Cambria" w:hAnsi="Cambria" w:cs="Arial"/>
              <w:sz w:val="44"/>
              <w:szCs w:val="40"/>
            </w:rPr>
          </w:pPr>
          <w:r w:rsidRPr="001C3570">
            <w:rPr>
              <w:rFonts w:ascii="Cambria" w:hAnsi="Cambria" w:cs="Arial"/>
              <w:b/>
              <w:color w:val="1F497D"/>
              <w:sz w:val="44"/>
              <w:szCs w:val="40"/>
            </w:rPr>
            <w:t>Úřad vlády České republiky</w:t>
          </w:r>
          <w:r w:rsidRPr="001C3570">
            <w:rPr>
              <w:rFonts w:ascii="Cambria" w:hAnsi="Cambria" w:cs="Arial"/>
              <w:b/>
              <w:color w:val="1F497D"/>
              <w:sz w:val="44"/>
              <w:szCs w:val="40"/>
            </w:rPr>
            <w:br/>
          </w:r>
          <w:r w:rsidRPr="003A0F19">
            <w:rPr>
              <w:rFonts w:ascii="Cambria" w:hAnsi="Cambria" w:cs="Arial"/>
              <w:color w:val="1F497D"/>
              <w:sz w:val="28"/>
              <w:szCs w:val="26"/>
            </w:rPr>
            <w:t>Úřad vlády, koordinátor digitální agendy ČR</w:t>
          </w:r>
        </w:p>
      </w:tc>
      <w:tc>
        <w:tcPr>
          <w:tcW w:w="3544" w:type="dxa"/>
          <w:shd w:val="clear" w:color="auto" w:fill="auto"/>
        </w:tcPr>
        <w:p w:rsidR="000F41D9" w:rsidRPr="001C3570" w:rsidRDefault="000F41D9" w:rsidP="00C976B7">
          <w:pPr>
            <w:tabs>
              <w:tab w:val="center" w:pos="4536"/>
              <w:tab w:val="right" w:pos="9072"/>
            </w:tabs>
            <w:ind w:left="360"/>
            <w:jc w:val="right"/>
          </w:pPr>
          <w:r>
            <w:rPr>
              <w:rFonts w:cs="Arial"/>
              <w:b/>
              <w:noProof/>
              <w:color w:val="1F497D"/>
              <w:sz w:val="44"/>
              <w:szCs w:val="28"/>
            </w:rPr>
            <w:drawing>
              <wp:inline distT="0" distB="0" distL="0" distR="0">
                <wp:extent cx="1800225" cy="523875"/>
                <wp:effectExtent l="0" t="0" r="9525" b="9525"/>
                <wp:docPr id="4" name="Obrázek 4"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cr-logo-sablony-zahlavi"/>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0225" cy="523875"/>
                        </a:xfrm>
                        <a:prstGeom prst="rect">
                          <a:avLst/>
                        </a:prstGeom>
                        <a:noFill/>
                        <a:ln>
                          <a:noFill/>
                        </a:ln>
                      </pic:spPr>
                    </pic:pic>
                  </a:graphicData>
                </a:graphic>
              </wp:inline>
            </w:drawing>
          </w:r>
        </w:p>
      </w:tc>
    </w:tr>
  </w:tbl>
  <w:p w:rsidR="000F41D9" w:rsidRDefault="000F41D9" w:rsidP="000B53BC">
    <w:pPr>
      <w:pStyle w:val="Zhlav"/>
      <w:tabs>
        <w:tab w:val="left" w:pos="175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F2570"/>
    <w:multiLevelType w:val="hybridMultilevel"/>
    <w:tmpl w:val="F03245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0716C23"/>
    <w:multiLevelType w:val="multilevel"/>
    <w:tmpl w:val="A74214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2F612D1"/>
    <w:multiLevelType w:val="hybridMultilevel"/>
    <w:tmpl w:val="FE3CD1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852255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85C29A0"/>
    <w:multiLevelType w:val="hybridMultilevel"/>
    <w:tmpl w:val="33AE14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A5F778C"/>
    <w:multiLevelType w:val="hybridMultilevel"/>
    <w:tmpl w:val="0A6E7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E987443"/>
    <w:multiLevelType w:val="multilevel"/>
    <w:tmpl w:val="0405001F"/>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0440072"/>
    <w:multiLevelType w:val="multilevel"/>
    <w:tmpl w:val="E8FC9070"/>
    <w:lvl w:ilvl="0">
      <w:start w:val="1"/>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28D2ADC"/>
    <w:multiLevelType w:val="hybridMultilevel"/>
    <w:tmpl w:val="D4A456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30A7D50"/>
    <w:multiLevelType w:val="hybridMultilevel"/>
    <w:tmpl w:val="7946E5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2983DC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7032A54"/>
    <w:multiLevelType w:val="hybridMultilevel"/>
    <w:tmpl w:val="7FD813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3931D35"/>
    <w:multiLevelType w:val="hybridMultilevel"/>
    <w:tmpl w:val="411EAD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F176D48"/>
    <w:multiLevelType w:val="hybridMultilevel"/>
    <w:tmpl w:val="5EF2E5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FE66095"/>
    <w:multiLevelType w:val="hybridMultilevel"/>
    <w:tmpl w:val="D9B21B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279276B"/>
    <w:multiLevelType w:val="hybridMultilevel"/>
    <w:tmpl w:val="BA641B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5822879"/>
    <w:multiLevelType w:val="hybridMultilevel"/>
    <w:tmpl w:val="AC34F2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D205AEE"/>
    <w:multiLevelType w:val="multilevel"/>
    <w:tmpl w:val="46A8EB38"/>
    <w:lvl w:ilvl="0">
      <w:start w:val="1"/>
      <w:numFmt w:val="upperRoman"/>
      <w:pStyle w:val="ImportWordListStyleDefinition688796932"/>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lvlText w:val="%3."/>
      <w:lvlJc w:val="left"/>
      <w:pPr>
        <w:tabs>
          <w:tab w:val="num" w:pos="1619"/>
        </w:tabs>
        <w:ind w:left="1259"/>
      </w:pPr>
      <w:rPr>
        <w:rFonts w:cs="Times New Roman" w:hint="default"/>
      </w:rPr>
    </w:lvl>
    <w:lvl w:ilvl="3">
      <w:start w:val="1"/>
      <w:numFmt w:val="lowerLetter"/>
      <w:lvlText w:val="%4)"/>
      <w:lvlJc w:val="left"/>
      <w:pPr>
        <w:tabs>
          <w:tab w:val="num" w:pos="2339"/>
        </w:tabs>
        <w:ind w:left="1979"/>
      </w:pPr>
      <w:rPr>
        <w:rFonts w:cs="Times New Roman" w:hint="default"/>
      </w:rPr>
    </w:lvl>
    <w:lvl w:ilvl="4">
      <w:start w:val="1"/>
      <w:numFmt w:val="decimal"/>
      <w:lvlText w:val="(%5)"/>
      <w:lvlJc w:val="left"/>
      <w:pPr>
        <w:tabs>
          <w:tab w:val="num" w:pos="3059"/>
        </w:tabs>
        <w:ind w:left="2699"/>
      </w:pPr>
      <w:rPr>
        <w:rFonts w:cs="Times New Roman" w:hint="default"/>
      </w:rPr>
    </w:lvl>
    <w:lvl w:ilvl="5">
      <w:start w:val="1"/>
      <w:numFmt w:val="lowerLetter"/>
      <w:lvlText w:val="(%6)"/>
      <w:lvlJc w:val="left"/>
      <w:pPr>
        <w:tabs>
          <w:tab w:val="num" w:pos="3779"/>
        </w:tabs>
        <w:ind w:left="3419"/>
      </w:pPr>
      <w:rPr>
        <w:rFonts w:cs="Times New Roman" w:hint="default"/>
      </w:rPr>
    </w:lvl>
    <w:lvl w:ilvl="6">
      <w:start w:val="1"/>
      <w:numFmt w:val="lowerRoman"/>
      <w:lvlText w:val="(%7)"/>
      <w:lvlJc w:val="left"/>
      <w:pPr>
        <w:tabs>
          <w:tab w:val="num" w:pos="4499"/>
        </w:tabs>
        <w:ind w:left="4139"/>
      </w:pPr>
      <w:rPr>
        <w:rFonts w:cs="Times New Roman" w:hint="default"/>
      </w:rPr>
    </w:lvl>
    <w:lvl w:ilvl="7">
      <w:start w:val="1"/>
      <w:numFmt w:val="lowerLetter"/>
      <w:lvlText w:val="(%8)"/>
      <w:lvlJc w:val="left"/>
      <w:pPr>
        <w:tabs>
          <w:tab w:val="num" w:pos="5219"/>
        </w:tabs>
        <w:ind w:left="4859"/>
      </w:pPr>
      <w:rPr>
        <w:rFonts w:cs="Times New Roman" w:hint="default"/>
      </w:rPr>
    </w:lvl>
    <w:lvl w:ilvl="8">
      <w:start w:val="1"/>
      <w:numFmt w:val="lowerRoman"/>
      <w:lvlText w:val="(%9)"/>
      <w:lvlJc w:val="left"/>
      <w:pPr>
        <w:tabs>
          <w:tab w:val="num" w:pos="5939"/>
        </w:tabs>
        <w:ind w:left="5579"/>
      </w:pPr>
      <w:rPr>
        <w:rFonts w:cs="Times New Roman" w:hint="default"/>
      </w:rPr>
    </w:lvl>
  </w:abstractNum>
  <w:abstractNum w:abstractNumId="18">
    <w:nsid w:val="62261BB6"/>
    <w:multiLevelType w:val="hybridMultilevel"/>
    <w:tmpl w:val="7DF6A3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9D0297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094221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E8803BD"/>
    <w:multiLevelType w:val="hybridMultilevel"/>
    <w:tmpl w:val="3F3EA1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6"/>
  </w:num>
  <w:num w:numId="4">
    <w:abstractNumId w:val="13"/>
  </w:num>
  <w:num w:numId="5">
    <w:abstractNumId w:val="0"/>
  </w:num>
  <w:num w:numId="6">
    <w:abstractNumId w:val="12"/>
  </w:num>
  <w:num w:numId="7">
    <w:abstractNumId w:val="2"/>
  </w:num>
  <w:num w:numId="8">
    <w:abstractNumId w:val="16"/>
  </w:num>
  <w:num w:numId="9">
    <w:abstractNumId w:val="18"/>
  </w:num>
  <w:num w:numId="10">
    <w:abstractNumId w:val="4"/>
  </w:num>
  <w:num w:numId="11">
    <w:abstractNumId w:val="1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4"/>
  </w:num>
  <w:num w:numId="15">
    <w:abstractNumId w:val="10"/>
  </w:num>
  <w:num w:numId="16">
    <w:abstractNumId w:val="11"/>
  </w:num>
  <w:num w:numId="17">
    <w:abstractNumId w:val="19"/>
  </w:num>
  <w:num w:numId="18">
    <w:abstractNumId w:val="8"/>
  </w:num>
  <w:num w:numId="19">
    <w:abstractNumId w:val="5"/>
  </w:num>
  <w:num w:numId="20">
    <w:abstractNumId w:val="9"/>
  </w:num>
  <w:num w:numId="21">
    <w:abstractNumId w:val="20"/>
  </w:num>
  <w:num w:numId="22">
    <w:abstractNumId w:val="3"/>
  </w:num>
  <w:numIdMacAtCleanup w:val="10"/>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dravová, Lenka">
    <w15:presenceInfo w15:providerId="None" w15:userId="Hadravová, Len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1D33A3"/>
    <w:rsid w:val="000001EE"/>
    <w:rsid w:val="0000095B"/>
    <w:rsid w:val="0001298E"/>
    <w:rsid w:val="000139C6"/>
    <w:rsid w:val="00023BED"/>
    <w:rsid w:val="00026A79"/>
    <w:rsid w:val="000300CA"/>
    <w:rsid w:val="00031994"/>
    <w:rsid w:val="000327F5"/>
    <w:rsid w:val="0003406A"/>
    <w:rsid w:val="000371EA"/>
    <w:rsid w:val="00042667"/>
    <w:rsid w:val="00044EA0"/>
    <w:rsid w:val="000452C6"/>
    <w:rsid w:val="00047265"/>
    <w:rsid w:val="0005184F"/>
    <w:rsid w:val="00055B71"/>
    <w:rsid w:val="00061719"/>
    <w:rsid w:val="00077960"/>
    <w:rsid w:val="00080EFC"/>
    <w:rsid w:val="00082535"/>
    <w:rsid w:val="00082C7D"/>
    <w:rsid w:val="00083353"/>
    <w:rsid w:val="00083D2D"/>
    <w:rsid w:val="00084DC9"/>
    <w:rsid w:val="00085307"/>
    <w:rsid w:val="0008792F"/>
    <w:rsid w:val="0009437E"/>
    <w:rsid w:val="0009601D"/>
    <w:rsid w:val="00096A7B"/>
    <w:rsid w:val="00096C61"/>
    <w:rsid w:val="00097340"/>
    <w:rsid w:val="000A02DE"/>
    <w:rsid w:val="000A2266"/>
    <w:rsid w:val="000A2DE7"/>
    <w:rsid w:val="000A40E8"/>
    <w:rsid w:val="000A50E2"/>
    <w:rsid w:val="000A766D"/>
    <w:rsid w:val="000B53BC"/>
    <w:rsid w:val="000B5881"/>
    <w:rsid w:val="000C352A"/>
    <w:rsid w:val="000D1894"/>
    <w:rsid w:val="000D420B"/>
    <w:rsid w:val="000E1BCC"/>
    <w:rsid w:val="000E5476"/>
    <w:rsid w:val="000F3B02"/>
    <w:rsid w:val="000F41D9"/>
    <w:rsid w:val="00100B93"/>
    <w:rsid w:val="00101B79"/>
    <w:rsid w:val="00101DA9"/>
    <w:rsid w:val="001034A8"/>
    <w:rsid w:val="00103A41"/>
    <w:rsid w:val="00103DC8"/>
    <w:rsid w:val="00104FBD"/>
    <w:rsid w:val="00107361"/>
    <w:rsid w:val="00107CCF"/>
    <w:rsid w:val="001111A9"/>
    <w:rsid w:val="0011191E"/>
    <w:rsid w:val="00114CA3"/>
    <w:rsid w:val="001150B0"/>
    <w:rsid w:val="0012192E"/>
    <w:rsid w:val="00122DB7"/>
    <w:rsid w:val="0012498E"/>
    <w:rsid w:val="00125F1E"/>
    <w:rsid w:val="00126696"/>
    <w:rsid w:val="001310FB"/>
    <w:rsid w:val="0013412A"/>
    <w:rsid w:val="0013721E"/>
    <w:rsid w:val="00140FA5"/>
    <w:rsid w:val="00142582"/>
    <w:rsid w:val="001440FE"/>
    <w:rsid w:val="001455CB"/>
    <w:rsid w:val="00145654"/>
    <w:rsid w:val="00150264"/>
    <w:rsid w:val="00151E79"/>
    <w:rsid w:val="0015240D"/>
    <w:rsid w:val="00152688"/>
    <w:rsid w:val="00153514"/>
    <w:rsid w:val="00156520"/>
    <w:rsid w:val="00157383"/>
    <w:rsid w:val="00161EE5"/>
    <w:rsid w:val="00166466"/>
    <w:rsid w:val="00167088"/>
    <w:rsid w:val="00180F96"/>
    <w:rsid w:val="001815E1"/>
    <w:rsid w:val="00182883"/>
    <w:rsid w:val="001916CC"/>
    <w:rsid w:val="00191BC2"/>
    <w:rsid w:val="0019509F"/>
    <w:rsid w:val="0019513C"/>
    <w:rsid w:val="0019621C"/>
    <w:rsid w:val="001A0427"/>
    <w:rsid w:val="001A637B"/>
    <w:rsid w:val="001A735C"/>
    <w:rsid w:val="001B0882"/>
    <w:rsid w:val="001B162D"/>
    <w:rsid w:val="001B4E5F"/>
    <w:rsid w:val="001B7BCA"/>
    <w:rsid w:val="001C218E"/>
    <w:rsid w:val="001C6859"/>
    <w:rsid w:val="001C75EA"/>
    <w:rsid w:val="001D1424"/>
    <w:rsid w:val="001D33A3"/>
    <w:rsid w:val="001D48FB"/>
    <w:rsid w:val="001D4CA7"/>
    <w:rsid w:val="001E0C1F"/>
    <w:rsid w:val="001E1E59"/>
    <w:rsid w:val="001E1FBA"/>
    <w:rsid w:val="001E45E1"/>
    <w:rsid w:val="001E5FAE"/>
    <w:rsid w:val="001F03CE"/>
    <w:rsid w:val="001F07DF"/>
    <w:rsid w:val="001F4881"/>
    <w:rsid w:val="00200142"/>
    <w:rsid w:val="00203798"/>
    <w:rsid w:val="002041E3"/>
    <w:rsid w:val="0020426D"/>
    <w:rsid w:val="00204FF9"/>
    <w:rsid w:val="00206584"/>
    <w:rsid w:val="00207A3F"/>
    <w:rsid w:val="002118C0"/>
    <w:rsid w:val="00216B40"/>
    <w:rsid w:val="002207B1"/>
    <w:rsid w:val="002235E5"/>
    <w:rsid w:val="00224497"/>
    <w:rsid w:val="0022476B"/>
    <w:rsid w:val="00225DF9"/>
    <w:rsid w:val="00227565"/>
    <w:rsid w:val="00230AAE"/>
    <w:rsid w:val="00234F3D"/>
    <w:rsid w:val="0024004A"/>
    <w:rsid w:val="00242DE1"/>
    <w:rsid w:val="00242F69"/>
    <w:rsid w:val="00245DE6"/>
    <w:rsid w:val="0025240D"/>
    <w:rsid w:val="00262AD9"/>
    <w:rsid w:val="00262B92"/>
    <w:rsid w:val="00262C74"/>
    <w:rsid w:val="00263E3D"/>
    <w:rsid w:val="002647A1"/>
    <w:rsid w:val="00266280"/>
    <w:rsid w:val="00267466"/>
    <w:rsid w:val="00270634"/>
    <w:rsid w:val="002732D1"/>
    <w:rsid w:val="0027452E"/>
    <w:rsid w:val="00280D03"/>
    <w:rsid w:val="002853B3"/>
    <w:rsid w:val="00287C8D"/>
    <w:rsid w:val="00291C8B"/>
    <w:rsid w:val="002966A1"/>
    <w:rsid w:val="00296A6E"/>
    <w:rsid w:val="00296BAA"/>
    <w:rsid w:val="002A550A"/>
    <w:rsid w:val="002C106F"/>
    <w:rsid w:val="002C2B41"/>
    <w:rsid w:val="002C6840"/>
    <w:rsid w:val="002C78C9"/>
    <w:rsid w:val="002C7DAB"/>
    <w:rsid w:val="002D4532"/>
    <w:rsid w:val="002D5C28"/>
    <w:rsid w:val="002F075D"/>
    <w:rsid w:val="002F3621"/>
    <w:rsid w:val="002F4949"/>
    <w:rsid w:val="002F4FB7"/>
    <w:rsid w:val="002F51D3"/>
    <w:rsid w:val="003046CE"/>
    <w:rsid w:val="00312596"/>
    <w:rsid w:val="0031380E"/>
    <w:rsid w:val="00314711"/>
    <w:rsid w:val="00314935"/>
    <w:rsid w:val="00326AA4"/>
    <w:rsid w:val="00333DFD"/>
    <w:rsid w:val="00334A3B"/>
    <w:rsid w:val="00336022"/>
    <w:rsid w:val="003361D6"/>
    <w:rsid w:val="00337AF9"/>
    <w:rsid w:val="00337FD4"/>
    <w:rsid w:val="00340779"/>
    <w:rsid w:val="003419F8"/>
    <w:rsid w:val="00345945"/>
    <w:rsid w:val="00350A5E"/>
    <w:rsid w:val="003551E1"/>
    <w:rsid w:val="00356D52"/>
    <w:rsid w:val="0036069F"/>
    <w:rsid w:val="00363251"/>
    <w:rsid w:val="00366A6A"/>
    <w:rsid w:val="003719E1"/>
    <w:rsid w:val="00382FED"/>
    <w:rsid w:val="003866B5"/>
    <w:rsid w:val="00386ACF"/>
    <w:rsid w:val="003961F7"/>
    <w:rsid w:val="00397A3F"/>
    <w:rsid w:val="003A0F19"/>
    <w:rsid w:val="003A166D"/>
    <w:rsid w:val="003A3ECC"/>
    <w:rsid w:val="003A65ED"/>
    <w:rsid w:val="003A6D66"/>
    <w:rsid w:val="003A6ECC"/>
    <w:rsid w:val="003A7CF8"/>
    <w:rsid w:val="003B0ACC"/>
    <w:rsid w:val="003B0BD2"/>
    <w:rsid w:val="003B11F8"/>
    <w:rsid w:val="003B1ACE"/>
    <w:rsid w:val="003B3E68"/>
    <w:rsid w:val="003B47B1"/>
    <w:rsid w:val="003C1191"/>
    <w:rsid w:val="003C4C9B"/>
    <w:rsid w:val="003C7DF5"/>
    <w:rsid w:val="003D2F6C"/>
    <w:rsid w:val="003D3792"/>
    <w:rsid w:val="003E185B"/>
    <w:rsid w:val="003E3C8B"/>
    <w:rsid w:val="003F1301"/>
    <w:rsid w:val="003F305C"/>
    <w:rsid w:val="003F70F7"/>
    <w:rsid w:val="0040263F"/>
    <w:rsid w:val="00403E16"/>
    <w:rsid w:val="00411A98"/>
    <w:rsid w:val="0041210F"/>
    <w:rsid w:val="004121AA"/>
    <w:rsid w:val="004150C9"/>
    <w:rsid w:val="00415A63"/>
    <w:rsid w:val="00416C1C"/>
    <w:rsid w:val="00424660"/>
    <w:rsid w:val="00425E01"/>
    <w:rsid w:val="0043043D"/>
    <w:rsid w:val="00434427"/>
    <w:rsid w:val="0043570B"/>
    <w:rsid w:val="00435C76"/>
    <w:rsid w:val="00435D2D"/>
    <w:rsid w:val="00442F7D"/>
    <w:rsid w:val="0044411D"/>
    <w:rsid w:val="00450C93"/>
    <w:rsid w:val="00453497"/>
    <w:rsid w:val="00462E71"/>
    <w:rsid w:val="004702BA"/>
    <w:rsid w:val="00471743"/>
    <w:rsid w:val="0049162F"/>
    <w:rsid w:val="00495F5E"/>
    <w:rsid w:val="004A0157"/>
    <w:rsid w:val="004A30BA"/>
    <w:rsid w:val="004A4E1C"/>
    <w:rsid w:val="004C0ECE"/>
    <w:rsid w:val="004C118C"/>
    <w:rsid w:val="004D3353"/>
    <w:rsid w:val="004D62BA"/>
    <w:rsid w:val="004E3FC9"/>
    <w:rsid w:val="004E7DDE"/>
    <w:rsid w:val="004F0742"/>
    <w:rsid w:val="004F43CD"/>
    <w:rsid w:val="005018E0"/>
    <w:rsid w:val="005018F7"/>
    <w:rsid w:val="0050325B"/>
    <w:rsid w:val="005066A9"/>
    <w:rsid w:val="00506EC1"/>
    <w:rsid w:val="005208A6"/>
    <w:rsid w:val="00521488"/>
    <w:rsid w:val="0052168B"/>
    <w:rsid w:val="00526076"/>
    <w:rsid w:val="005305BC"/>
    <w:rsid w:val="0053381B"/>
    <w:rsid w:val="0053510C"/>
    <w:rsid w:val="00537375"/>
    <w:rsid w:val="00545069"/>
    <w:rsid w:val="00545698"/>
    <w:rsid w:val="00546CAF"/>
    <w:rsid w:val="005516C3"/>
    <w:rsid w:val="005524D7"/>
    <w:rsid w:val="00553426"/>
    <w:rsid w:val="00557771"/>
    <w:rsid w:val="00560B0C"/>
    <w:rsid w:val="00564270"/>
    <w:rsid w:val="00565B7B"/>
    <w:rsid w:val="00567C8F"/>
    <w:rsid w:val="00570E4F"/>
    <w:rsid w:val="00571D0D"/>
    <w:rsid w:val="005744D3"/>
    <w:rsid w:val="00574A72"/>
    <w:rsid w:val="00581AAF"/>
    <w:rsid w:val="00582C01"/>
    <w:rsid w:val="00582E7A"/>
    <w:rsid w:val="00583E71"/>
    <w:rsid w:val="00584E60"/>
    <w:rsid w:val="005850C2"/>
    <w:rsid w:val="00587CD1"/>
    <w:rsid w:val="00592138"/>
    <w:rsid w:val="0059412E"/>
    <w:rsid w:val="0059606D"/>
    <w:rsid w:val="00596F04"/>
    <w:rsid w:val="00597C14"/>
    <w:rsid w:val="005A17A1"/>
    <w:rsid w:val="005A2444"/>
    <w:rsid w:val="005A365D"/>
    <w:rsid w:val="005A4B30"/>
    <w:rsid w:val="005A626E"/>
    <w:rsid w:val="005B0AA9"/>
    <w:rsid w:val="005B0B6D"/>
    <w:rsid w:val="005B2E54"/>
    <w:rsid w:val="005B2F08"/>
    <w:rsid w:val="005B390B"/>
    <w:rsid w:val="005C481C"/>
    <w:rsid w:val="005D01E8"/>
    <w:rsid w:val="005E1A01"/>
    <w:rsid w:val="005E31AB"/>
    <w:rsid w:val="005E423C"/>
    <w:rsid w:val="005E5837"/>
    <w:rsid w:val="005E78BF"/>
    <w:rsid w:val="0060257C"/>
    <w:rsid w:val="00604C0D"/>
    <w:rsid w:val="00606372"/>
    <w:rsid w:val="0061130A"/>
    <w:rsid w:val="00624332"/>
    <w:rsid w:val="0062688A"/>
    <w:rsid w:val="0063372B"/>
    <w:rsid w:val="0063535E"/>
    <w:rsid w:val="00643630"/>
    <w:rsid w:val="0064395D"/>
    <w:rsid w:val="00646155"/>
    <w:rsid w:val="00646BA4"/>
    <w:rsid w:val="00647DFD"/>
    <w:rsid w:val="00661290"/>
    <w:rsid w:val="0066347D"/>
    <w:rsid w:val="00665634"/>
    <w:rsid w:val="00665C81"/>
    <w:rsid w:val="00666558"/>
    <w:rsid w:val="00670325"/>
    <w:rsid w:val="0067380E"/>
    <w:rsid w:val="00674DBA"/>
    <w:rsid w:val="00674F72"/>
    <w:rsid w:val="0068056F"/>
    <w:rsid w:val="00687B36"/>
    <w:rsid w:val="00695CCB"/>
    <w:rsid w:val="00695DE7"/>
    <w:rsid w:val="00696252"/>
    <w:rsid w:val="006A12F0"/>
    <w:rsid w:val="006A131A"/>
    <w:rsid w:val="006A2E77"/>
    <w:rsid w:val="006A566D"/>
    <w:rsid w:val="006A7879"/>
    <w:rsid w:val="006B0FF8"/>
    <w:rsid w:val="006B11D6"/>
    <w:rsid w:val="006B2A00"/>
    <w:rsid w:val="006B541B"/>
    <w:rsid w:val="006B73D6"/>
    <w:rsid w:val="006C00D1"/>
    <w:rsid w:val="006C4288"/>
    <w:rsid w:val="006C64A7"/>
    <w:rsid w:val="006D0E69"/>
    <w:rsid w:val="006D553F"/>
    <w:rsid w:val="006E271E"/>
    <w:rsid w:val="006E281D"/>
    <w:rsid w:val="006E3727"/>
    <w:rsid w:val="006E37FD"/>
    <w:rsid w:val="006E6688"/>
    <w:rsid w:val="006F013D"/>
    <w:rsid w:val="006F3F20"/>
    <w:rsid w:val="006F7A93"/>
    <w:rsid w:val="0070092E"/>
    <w:rsid w:val="00700E9C"/>
    <w:rsid w:val="00707031"/>
    <w:rsid w:val="0071146F"/>
    <w:rsid w:val="00716C36"/>
    <w:rsid w:val="00720FA2"/>
    <w:rsid w:val="00721215"/>
    <w:rsid w:val="00723AAA"/>
    <w:rsid w:val="0072544A"/>
    <w:rsid w:val="007259DC"/>
    <w:rsid w:val="007271AA"/>
    <w:rsid w:val="0072798F"/>
    <w:rsid w:val="00727DC4"/>
    <w:rsid w:val="0074491E"/>
    <w:rsid w:val="00757BA4"/>
    <w:rsid w:val="00765F07"/>
    <w:rsid w:val="00772E37"/>
    <w:rsid w:val="00774D38"/>
    <w:rsid w:val="00776B3C"/>
    <w:rsid w:val="00783017"/>
    <w:rsid w:val="007878BD"/>
    <w:rsid w:val="00787C57"/>
    <w:rsid w:val="00790F62"/>
    <w:rsid w:val="0079148A"/>
    <w:rsid w:val="00791EE1"/>
    <w:rsid w:val="00795FF7"/>
    <w:rsid w:val="00796CAD"/>
    <w:rsid w:val="007A0F02"/>
    <w:rsid w:val="007A3248"/>
    <w:rsid w:val="007A354B"/>
    <w:rsid w:val="007B1BC6"/>
    <w:rsid w:val="007B414B"/>
    <w:rsid w:val="007B48C6"/>
    <w:rsid w:val="007B4B68"/>
    <w:rsid w:val="007C48DD"/>
    <w:rsid w:val="007D6664"/>
    <w:rsid w:val="007D670D"/>
    <w:rsid w:val="007D6B19"/>
    <w:rsid w:val="007E594A"/>
    <w:rsid w:val="007E6C69"/>
    <w:rsid w:val="007F1BA6"/>
    <w:rsid w:val="007F5C98"/>
    <w:rsid w:val="00804566"/>
    <w:rsid w:val="00805177"/>
    <w:rsid w:val="0080703D"/>
    <w:rsid w:val="00810766"/>
    <w:rsid w:val="008117B8"/>
    <w:rsid w:val="00811A36"/>
    <w:rsid w:val="00820E8B"/>
    <w:rsid w:val="00831DAC"/>
    <w:rsid w:val="008320C7"/>
    <w:rsid w:val="00840985"/>
    <w:rsid w:val="00844DD3"/>
    <w:rsid w:val="008452AE"/>
    <w:rsid w:val="00850278"/>
    <w:rsid w:val="00851382"/>
    <w:rsid w:val="00851556"/>
    <w:rsid w:val="0086097D"/>
    <w:rsid w:val="008630EE"/>
    <w:rsid w:val="008640EA"/>
    <w:rsid w:val="008657AF"/>
    <w:rsid w:val="00873892"/>
    <w:rsid w:val="008748D9"/>
    <w:rsid w:val="00884B7D"/>
    <w:rsid w:val="0089313A"/>
    <w:rsid w:val="00896FC4"/>
    <w:rsid w:val="008A1447"/>
    <w:rsid w:val="008A1559"/>
    <w:rsid w:val="008A771B"/>
    <w:rsid w:val="008B2457"/>
    <w:rsid w:val="008B517B"/>
    <w:rsid w:val="008C0813"/>
    <w:rsid w:val="008C252A"/>
    <w:rsid w:val="008C2668"/>
    <w:rsid w:val="008D0392"/>
    <w:rsid w:val="008E318A"/>
    <w:rsid w:val="008E562F"/>
    <w:rsid w:val="008E5DC5"/>
    <w:rsid w:val="008F080A"/>
    <w:rsid w:val="008F1271"/>
    <w:rsid w:val="008F13FB"/>
    <w:rsid w:val="00907A8E"/>
    <w:rsid w:val="0091114E"/>
    <w:rsid w:val="009130EB"/>
    <w:rsid w:val="0091367B"/>
    <w:rsid w:val="00920D4D"/>
    <w:rsid w:val="0092149B"/>
    <w:rsid w:val="00924835"/>
    <w:rsid w:val="00925484"/>
    <w:rsid w:val="00925BA8"/>
    <w:rsid w:val="00926EE2"/>
    <w:rsid w:val="009307D9"/>
    <w:rsid w:val="0093385B"/>
    <w:rsid w:val="00937506"/>
    <w:rsid w:val="00941841"/>
    <w:rsid w:val="00942528"/>
    <w:rsid w:val="009446C5"/>
    <w:rsid w:val="009515D7"/>
    <w:rsid w:val="00954643"/>
    <w:rsid w:val="009566A5"/>
    <w:rsid w:val="00961357"/>
    <w:rsid w:val="00961575"/>
    <w:rsid w:val="0096238C"/>
    <w:rsid w:val="0096383D"/>
    <w:rsid w:val="00963F05"/>
    <w:rsid w:val="009645AE"/>
    <w:rsid w:val="009659E4"/>
    <w:rsid w:val="00966C9E"/>
    <w:rsid w:val="0096721E"/>
    <w:rsid w:val="00970D31"/>
    <w:rsid w:val="009714D3"/>
    <w:rsid w:val="009779AF"/>
    <w:rsid w:val="00977F96"/>
    <w:rsid w:val="00982072"/>
    <w:rsid w:val="00991E13"/>
    <w:rsid w:val="00994D5A"/>
    <w:rsid w:val="00996B39"/>
    <w:rsid w:val="009A0407"/>
    <w:rsid w:val="009A3987"/>
    <w:rsid w:val="009A6E37"/>
    <w:rsid w:val="009B547B"/>
    <w:rsid w:val="009B61E1"/>
    <w:rsid w:val="009C7473"/>
    <w:rsid w:val="009C7648"/>
    <w:rsid w:val="009D05BC"/>
    <w:rsid w:val="009D465B"/>
    <w:rsid w:val="009E159D"/>
    <w:rsid w:val="009E1D99"/>
    <w:rsid w:val="009E4585"/>
    <w:rsid w:val="009E5C8C"/>
    <w:rsid w:val="009E5F4A"/>
    <w:rsid w:val="009F5385"/>
    <w:rsid w:val="009F695F"/>
    <w:rsid w:val="00A009B7"/>
    <w:rsid w:val="00A0108A"/>
    <w:rsid w:val="00A027BB"/>
    <w:rsid w:val="00A032C4"/>
    <w:rsid w:val="00A04DF7"/>
    <w:rsid w:val="00A07649"/>
    <w:rsid w:val="00A10D6B"/>
    <w:rsid w:val="00A130AE"/>
    <w:rsid w:val="00A269B0"/>
    <w:rsid w:val="00A3247A"/>
    <w:rsid w:val="00A4146E"/>
    <w:rsid w:val="00A4717A"/>
    <w:rsid w:val="00A517CF"/>
    <w:rsid w:val="00A5485F"/>
    <w:rsid w:val="00A623FB"/>
    <w:rsid w:val="00A62491"/>
    <w:rsid w:val="00A63680"/>
    <w:rsid w:val="00A64450"/>
    <w:rsid w:val="00A6529C"/>
    <w:rsid w:val="00A73E2F"/>
    <w:rsid w:val="00A74381"/>
    <w:rsid w:val="00A80F72"/>
    <w:rsid w:val="00A81562"/>
    <w:rsid w:val="00A81CB8"/>
    <w:rsid w:val="00A828FA"/>
    <w:rsid w:val="00A86969"/>
    <w:rsid w:val="00A907A4"/>
    <w:rsid w:val="00A97CBB"/>
    <w:rsid w:val="00AA2E68"/>
    <w:rsid w:val="00AA4DCE"/>
    <w:rsid w:val="00AA5C31"/>
    <w:rsid w:val="00AA65E1"/>
    <w:rsid w:val="00AB24E4"/>
    <w:rsid w:val="00AB50C2"/>
    <w:rsid w:val="00AB6FF2"/>
    <w:rsid w:val="00AC3D44"/>
    <w:rsid w:val="00AC7605"/>
    <w:rsid w:val="00AD022E"/>
    <w:rsid w:val="00AD23E0"/>
    <w:rsid w:val="00AD5FF0"/>
    <w:rsid w:val="00AE1778"/>
    <w:rsid w:val="00AE1BD2"/>
    <w:rsid w:val="00B01D27"/>
    <w:rsid w:val="00B04E76"/>
    <w:rsid w:val="00B06901"/>
    <w:rsid w:val="00B1127A"/>
    <w:rsid w:val="00B11EC3"/>
    <w:rsid w:val="00B15B43"/>
    <w:rsid w:val="00B16409"/>
    <w:rsid w:val="00B16601"/>
    <w:rsid w:val="00B16E63"/>
    <w:rsid w:val="00B176A4"/>
    <w:rsid w:val="00B21458"/>
    <w:rsid w:val="00B22F38"/>
    <w:rsid w:val="00B26BC6"/>
    <w:rsid w:val="00B32E93"/>
    <w:rsid w:val="00B33B7F"/>
    <w:rsid w:val="00B405E4"/>
    <w:rsid w:val="00B43386"/>
    <w:rsid w:val="00B47DBC"/>
    <w:rsid w:val="00B52599"/>
    <w:rsid w:val="00B52F76"/>
    <w:rsid w:val="00B572C2"/>
    <w:rsid w:val="00B63B2D"/>
    <w:rsid w:val="00B66DEE"/>
    <w:rsid w:val="00B67399"/>
    <w:rsid w:val="00B67EC5"/>
    <w:rsid w:val="00B7522B"/>
    <w:rsid w:val="00B76424"/>
    <w:rsid w:val="00B80FC3"/>
    <w:rsid w:val="00B8465E"/>
    <w:rsid w:val="00B84C76"/>
    <w:rsid w:val="00B8644F"/>
    <w:rsid w:val="00B87159"/>
    <w:rsid w:val="00B92E2A"/>
    <w:rsid w:val="00B93045"/>
    <w:rsid w:val="00B937B0"/>
    <w:rsid w:val="00B950C1"/>
    <w:rsid w:val="00BA0D9E"/>
    <w:rsid w:val="00BA31CB"/>
    <w:rsid w:val="00BA5E3D"/>
    <w:rsid w:val="00BB2D9C"/>
    <w:rsid w:val="00BB6F81"/>
    <w:rsid w:val="00BB7D40"/>
    <w:rsid w:val="00BC303E"/>
    <w:rsid w:val="00BC3EDC"/>
    <w:rsid w:val="00BC44E0"/>
    <w:rsid w:val="00BD10D0"/>
    <w:rsid w:val="00BD1E85"/>
    <w:rsid w:val="00BD258B"/>
    <w:rsid w:val="00BD62B2"/>
    <w:rsid w:val="00BE12C4"/>
    <w:rsid w:val="00BE34AF"/>
    <w:rsid w:val="00C0313A"/>
    <w:rsid w:val="00C049E1"/>
    <w:rsid w:val="00C13491"/>
    <w:rsid w:val="00C1362D"/>
    <w:rsid w:val="00C14B30"/>
    <w:rsid w:val="00C1645A"/>
    <w:rsid w:val="00C20B4A"/>
    <w:rsid w:val="00C22FFE"/>
    <w:rsid w:val="00C25DCC"/>
    <w:rsid w:val="00C305B4"/>
    <w:rsid w:val="00C309EC"/>
    <w:rsid w:val="00C320D1"/>
    <w:rsid w:val="00C325B1"/>
    <w:rsid w:val="00C33107"/>
    <w:rsid w:val="00C339D2"/>
    <w:rsid w:val="00C35787"/>
    <w:rsid w:val="00C3791B"/>
    <w:rsid w:val="00C57340"/>
    <w:rsid w:val="00C6118D"/>
    <w:rsid w:val="00C64B56"/>
    <w:rsid w:val="00C64CDE"/>
    <w:rsid w:val="00C670EE"/>
    <w:rsid w:val="00C71C77"/>
    <w:rsid w:val="00C71F83"/>
    <w:rsid w:val="00C73B09"/>
    <w:rsid w:val="00C74483"/>
    <w:rsid w:val="00C80173"/>
    <w:rsid w:val="00C8338B"/>
    <w:rsid w:val="00C865C6"/>
    <w:rsid w:val="00C92BA7"/>
    <w:rsid w:val="00C94B5C"/>
    <w:rsid w:val="00C976B7"/>
    <w:rsid w:val="00C97CDA"/>
    <w:rsid w:val="00C97D3B"/>
    <w:rsid w:val="00CA23C1"/>
    <w:rsid w:val="00CB1393"/>
    <w:rsid w:val="00CB3F10"/>
    <w:rsid w:val="00CB7DF8"/>
    <w:rsid w:val="00CC2BD3"/>
    <w:rsid w:val="00CC4988"/>
    <w:rsid w:val="00CD2FF4"/>
    <w:rsid w:val="00CD3ED3"/>
    <w:rsid w:val="00CE04EC"/>
    <w:rsid w:val="00CE3488"/>
    <w:rsid w:val="00CE3C32"/>
    <w:rsid w:val="00CE44F4"/>
    <w:rsid w:val="00CF032A"/>
    <w:rsid w:val="00CF1A33"/>
    <w:rsid w:val="00CF26AC"/>
    <w:rsid w:val="00CF7339"/>
    <w:rsid w:val="00D006C0"/>
    <w:rsid w:val="00D00A32"/>
    <w:rsid w:val="00D041FB"/>
    <w:rsid w:val="00D04999"/>
    <w:rsid w:val="00D156C8"/>
    <w:rsid w:val="00D16A97"/>
    <w:rsid w:val="00D2098A"/>
    <w:rsid w:val="00D2560C"/>
    <w:rsid w:val="00D26625"/>
    <w:rsid w:val="00D27A9A"/>
    <w:rsid w:val="00D358ED"/>
    <w:rsid w:val="00D364E7"/>
    <w:rsid w:val="00D3769B"/>
    <w:rsid w:val="00D37E89"/>
    <w:rsid w:val="00D42378"/>
    <w:rsid w:val="00D50666"/>
    <w:rsid w:val="00D54FEE"/>
    <w:rsid w:val="00D5562E"/>
    <w:rsid w:val="00D56A8F"/>
    <w:rsid w:val="00D56D9A"/>
    <w:rsid w:val="00D577E5"/>
    <w:rsid w:val="00D64F66"/>
    <w:rsid w:val="00D66CA5"/>
    <w:rsid w:val="00D67E07"/>
    <w:rsid w:val="00D7253F"/>
    <w:rsid w:val="00D729A8"/>
    <w:rsid w:val="00D81293"/>
    <w:rsid w:val="00D847EC"/>
    <w:rsid w:val="00D87001"/>
    <w:rsid w:val="00D93BA2"/>
    <w:rsid w:val="00DA40AE"/>
    <w:rsid w:val="00DA688C"/>
    <w:rsid w:val="00DA6A2D"/>
    <w:rsid w:val="00DB4BB9"/>
    <w:rsid w:val="00DC33CD"/>
    <w:rsid w:val="00DC3E15"/>
    <w:rsid w:val="00DC6FF3"/>
    <w:rsid w:val="00DD2364"/>
    <w:rsid w:val="00DD2D00"/>
    <w:rsid w:val="00DD3C7A"/>
    <w:rsid w:val="00DD615C"/>
    <w:rsid w:val="00DE32DD"/>
    <w:rsid w:val="00DE68EF"/>
    <w:rsid w:val="00DE7EEB"/>
    <w:rsid w:val="00E040AF"/>
    <w:rsid w:val="00E05277"/>
    <w:rsid w:val="00E07E63"/>
    <w:rsid w:val="00E10436"/>
    <w:rsid w:val="00E10A71"/>
    <w:rsid w:val="00E11346"/>
    <w:rsid w:val="00E12820"/>
    <w:rsid w:val="00E12D54"/>
    <w:rsid w:val="00E13A5E"/>
    <w:rsid w:val="00E22C46"/>
    <w:rsid w:val="00E24734"/>
    <w:rsid w:val="00E25999"/>
    <w:rsid w:val="00E310AA"/>
    <w:rsid w:val="00E36828"/>
    <w:rsid w:val="00E374F6"/>
    <w:rsid w:val="00E42495"/>
    <w:rsid w:val="00E44093"/>
    <w:rsid w:val="00E5246A"/>
    <w:rsid w:val="00E5432F"/>
    <w:rsid w:val="00E54498"/>
    <w:rsid w:val="00E55951"/>
    <w:rsid w:val="00E5631F"/>
    <w:rsid w:val="00E5798F"/>
    <w:rsid w:val="00E60BA5"/>
    <w:rsid w:val="00E61962"/>
    <w:rsid w:val="00E632B8"/>
    <w:rsid w:val="00E80AE3"/>
    <w:rsid w:val="00E8100A"/>
    <w:rsid w:val="00E844EA"/>
    <w:rsid w:val="00E86988"/>
    <w:rsid w:val="00E86A0E"/>
    <w:rsid w:val="00E86BD8"/>
    <w:rsid w:val="00E8722E"/>
    <w:rsid w:val="00E87C5D"/>
    <w:rsid w:val="00E87ED1"/>
    <w:rsid w:val="00E91C2B"/>
    <w:rsid w:val="00E95ECF"/>
    <w:rsid w:val="00E96349"/>
    <w:rsid w:val="00EA2AEB"/>
    <w:rsid w:val="00EA6FC8"/>
    <w:rsid w:val="00EB2360"/>
    <w:rsid w:val="00EB31A1"/>
    <w:rsid w:val="00EB7E9F"/>
    <w:rsid w:val="00EC2593"/>
    <w:rsid w:val="00EC6232"/>
    <w:rsid w:val="00ED2296"/>
    <w:rsid w:val="00ED3144"/>
    <w:rsid w:val="00ED3742"/>
    <w:rsid w:val="00ED44C6"/>
    <w:rsid w:val="00ED608C"/>
    <w:rsid w:val="00EE20F9"/>
    <w:rsid w:val="00F02B2E"/>
    <w:rsid w:val="00F05A19"/>
    <w:rsid w:val="00F11132"/>
    <w:rsid w:val="00F15991"/>
    <w:rsid w:val="00F16253"/>
    <w:rsid w:val="00F30B6A"/>
    <w:rsid w:val="00F34672"/>
    <w:rsid w:val="00F3479A"/>
    <w:rsid w:val="00F365A9"/>
    <w:rsid w:val="00F36929"/>
    <w:rsid w:val="00F37A54"/>
    <w:rsid w:val="00F443B9"/>
    <w:rsid w:val="00F46E79"/>
    <w:rsid w:val="00F47032"/>
    <w:rsid w:val="00F50135"/>
    <w:rsid w:val="00F54C0E"/>
    <w:rsid w:val="00F567EE"/>
    <w:rsid w:val="00F60C33"/>
    <w:rsid w:val="00F62AE1"/>
    <w:rsid w:val="00F67CED"/>
    <w:rsid w:val="00F7038F"/>
    <w:rsid w:val="00F72A50"/>
    <w:rsid w:val="00F82597"/>
    <w:rsid w:val="00F82A66"/>
    <w:rsid w:val="00F926C6"/>
    <w:rsid w:val="00F94736"/>
    <w:rsid w:val="00F9640F"/>
    <w:rsid w:val="00FA5A27"/>
    <w:rsid w:val="00FA72F7"/>
    <w:rsid w:val="00FA7A23"/>
    <w:rsid w:val="00FB0AF6"/>
    <w:rsid w:val="00FB1A72"/>
    <w:rsid w:val="00FB1EB9"/>
    <w:rsid w:val="00FB3305"/>
    <w:rsid w:val="00FC25DE"/>
    <w:rsid w:val="00FD6173"/>
    <w:rsid w:val="00FD659E"/>
    <w:rsid w:val="00FD7268"/>
    <w:rsid w:val="00FE13BA"/>
    <w:rsid w:val="00FE1824"/>
    <w:rsid w:val="00FE3DBC"/>
    <w:rsid w:val="00FE6B66"/>
    <w:rsid w:val="00FF0B01"/>
    <w:rsid w:val="00FF1235"/>
    <w:rsid w:val="00FF61C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7383"/>
    <w:pPr>
      <w:spacing w:after="120"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1D33A3"/>
    <w:pPr>
      <w:keepNext/>
      <w:pageBreakBefore/>
      <w:pBdr>
        <w:bottom w:val="single" w:sz="4" w:space="1" w:color="auto"/>
      </w:pBdr>
      <w:spacing w:after="240"/>
      <w:outlineLvl w:val="0"/>
    </w:pPr>
    <w:rPr>
      <w:rFonts w:cs="Arial"/>
      <w:b/>
      <w:bCs/>
      <w:kern w:val="32"/>
      <w:sz w:val="28"/>
      <w:szCs w:val="32"/>
    </w:rPr>
  </w:style>
  <w:style w:type="paragraph" w:styleId="Nadpis2">
    <w:name w:val="heading 2"/>
    <w:basedOn w:val="Normln"/>
    <w:next w:val="Normln"/>
    <w:link w:val="Nadpis2Char"/>
    <w:autoRedefine/>
    <w:uiPriority w:val="99"/>
    <w:qFormat/>
    <w:rsid w:val="00B16409"/>
    <w:pPr>
      <w:keepNext/>
      <w:outlineLvl w:val="1"/>
    </w:pPr>
    <w:rPr>
      <w:rFonts w:eastAsia="Calibri"/>
      <w:b/>
      <w:iCs/>
      <w:color w:val="1F497D" w:themeColor="text2"/>
    </w:rPr>
  </w:style>
  <w:style w:type="paragraph" w:styleId="Nadpis3">
    <w:name w:val="heading 3"/>
    <w:basedOn w:val="Normln"/>
    <w:next w:val="Normln"/>
    <w:link w:val="Nadpis3Char"/>
    <w:autoRedefine/>
    <w:uiPriority w:val="99"/>
    <w:qFormat/>
    <w:rsid w:val="001D33A3"/>
    <w:pPr>
      <w:keepNext/>
      <w:outlineLvl w:val="2"/>
    </w:pPr>
    <w:rPr>
      <w:b/>
      <w:color w:val="E36C0A" w:themeColor="accent6" w:themeShade="BF"/>
    </w:rPr>
  </w:style>
  <w:style w:type="paragraph" w:styleId="Nadpis4">
    <w:name w:val="heading 4"/>
    <w:basedOn w:val="Normln"/>
    <w:next w:val="Normln"/>
    <w:link w:val="Nadpis4Char"/>
    <w:uiPriority w:val="9"/>
    <w:unhideWhenUsed/>
    <w:qFormat/>
    <w:rsid w:val="003606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1D33A3"/>
    <w:rPr>
      <w:rFonts w:ascii="Times New Roman" w:eastAsia="Times New Roman" w:hAnsi="Times New Roman" w:cs="Arial"/>
      <w:b/>
      <w:bCs/>
      <w:kern w:val="32"/>
      <w:sz w:val="28"/>
      <w:szCs w:val="32"/>
      <w:lang w:eastAsia="cs-CZ"/>
    </w:rPr>
  </w:style>
  <w:style w:type="character" w:customStyle="1" w:styleId="Nadpis2Char">
    <w:name w:val="Nadpis 2 Char"/>
    <w:basedOn w:val="Standardnpsmoodstavce"/>
    <w:link w:val="Nadpis2"/>
    <w:uiPriority w:val="99"/>
    <w:rsid w:val="00B16409"/>
    <w:rPr>
      <w:rFonts w:ascii="Times New Roman" w:eastAsia="Calibri" w:hAnsi="Times New Roman" w:cs="Times New Roman"/>
      <w:b/>
      <w:iCs/>
      <w:color w:val="1F497D" w:themeColor="text2"/>
      <w:sz w:val="24"/>
      <w:szCs w:val="24"/>
      <w:lang w:eastAsia="cs-CZ"/>
    </w:rPr>
  </w:style>
  <w:style w:type="character" w:customStyle="1" w:styleId="Nadpis3Char">
    <w:name w:val="Nadpis 3 Char"/>
    <w:basedOn w:val="Standardnpsmoodstavce"/>
    <w:link w:val="Nadpis3"/>
    <w:uiPriority w:val="99"/>
    <w:rsid w:val="001D33A3"/>
    <w:rPr>
      <w:rFonts w:ascii="Times New Roman" w:eastAsia="Times New Roman" w:hAnsi="Times New Roman" w:cs="Times New Roman"/>
      <w:b/>
      <w:color w:val="E36C0A" w:themeColor="accent6" w:themeShade="BF"/>
      <w:sz w:val="24"/>
      <w:szCs w:val="24"/>
      <w:lang w:eastAsia="cs-CZ"/>
    </w:rPr>
  </w:style>
  <w:style w:type="paragraph" w:customStyle="1" w:styleId="CharCharCharCharCharCharCharCharChar1CharCharCharChar">
    <w:name w:val="Char Char Char Char Char Char Char Char Char1 Char Char Char Char"/>
    <w:basedOn w:val="Normln"/>
    <w:next w:val="Normln"/>
    <w:uiPriority w:val="99"/>
    <w:rsid w:val="001D33A3"/>
    <w:pPr>
      <w:widowControl w:val="0"/>
      <w:spacing w:after="160" w:line="240" w:lineRule="exact"/>
    </w:pPr>
    <w:rPr>
      <w:rFonts w:ascii="Tahoma" w:hAnsi="Tahoma"/>
      <w:bCs/>
      <w:iCs/>
      <w:szCs w:val="20"/>
      <w:lang w:val="en-US" w:eastAsia="en-US"/>
    </w:rPr>
  </w:style>
  <w:style w:type="paragraph" w:styleId="Obsah1">
    <w:name w:val="toc 1"/>
    <w:basedOn w:val="Normln"/>
    <w:next w:val="Normln"/>
    <w:autoRedefine/>
    <w:uiPriority w:val="39"/>
    <w:qFormat/>
    <w:rsid w:val="00224497"/>
    <w:pPr>
      <w:spacing w:before="240"/>
      <w:jc w:val="left"/>
    </w:pPr>
    <w:rPr>
      <w:rFonts w:asciiTheme="minorHAnsi" w:hAnsiTheme="minorHAnsi"/>
      <w:b/>
      <w:bCs/>
      <w:sz w:val="20"/>
      <w:szCs w:val="20"/>
    </w:rPr>
  </w:style>
  <w:style w:type="paragraph" w:styleId="Obsah2">
    <w:name w:val="toc 2"/>
    <w:basedOn w:val="Normln"/>
    <w:next w:val="Normln"/>
    <w:autoRedefine/>
    <w:uiPriority w:val="39"/>
    <w:qFormat/>
    <w:rsid w:val="00994D5A"/>
    <w:pPr>
      <w:spacing w:before="120" w:after="0"/>
      <w:ind w:left="240"/>
      <w:jc w:val="left"/>
    </w:pPr>
    <w:rPr>
      <w:rFonts w:asciiTheme="minorHAnsi" w:hAnsiTheme="minorHAnsi"/>
      <w:i/>
      <w:iCs/>
      <w:sz w:val="20"/>
      <w:szCs w:val="20"/>
    </w:rPr>
  </w:style>
  <w:style w:type="character" w:styleId="Hypertextovodkaz">
    <w:name w:val="Hyperlink"/>
    <w:basedOn w:val="Standardnpsmoodstavce"/>
    <w:uiPriority w:val="99"/>
    <w:rsid w:val="001D33A3"/>
    <w:rPr>
      <w:rFonts w:cs="Times New Roman"/>
      <w:color w:val="0000FF"/>
      <w:u w:val="single"/>
    </w:rPr>
  </w:style>
  <w:style w:type="character" w:styleId="Sledovanodkaz">
    <w:name w:val="FollowedHyperlink"/>
    <w:basedOn w:val="Standardnpsmoodstavce"/>
    <w:uiPriority w:val="99"/>
    <w:rsid w:val="001D33A3"/>
    <w:rPr>
      <w:rFonts w:cs="Times New Roman"/>
      <w:color w:val="800080"/>
      <w:u w:val="single"/>
    </w:rPr>
  </w:style>
  <w:style w:type="paragraph" w:styleId="Zkladntext2">
    <w:name w:val="Body Text 2"/>
    <w:basedOn w:val="Normln"/>
    <w:link w:val="Zkladntext2Char"/>
    <w:uiPriority w:val="99"/>
    <w:rsid w:val="001D33A3"/>
    <w:pPr>
      <w:overflowPunct w:val="0"/>
      <w:autoSpaceDE w:val="0"/>
      <w:autoSpaceDN w:val="0"/>
      <w:adjustRightInd w:val="0"/>
      <w:textAlignment w:val="baseline"/>
    </w:pPr>
    <w:rPr>
      <w:bCs/>
      <w:szCs w:val="20"/>
    </w:rPr>
  </w:style>
  <w:style w:type="character" w:customStyle="1" w:styleId="Zkladntext2Char">
    <w:name w:val="Základní text 2 Char"/>
    <w:basedOn w:val="Standardnpsmoodstavce"/>
    <w:link w:val="Zkladntext2"/>
    <w:uiPriority w:val="99"/>
    <w:rsid w:val="001D33A3"/>
    <w:rPr>
      <w:rFonts w:ascii="Times New Roman" w:eastAsia="Times New Roman" w:hAnsi="Times New Roman" w:cs="Times New Roman"/>
      <w:bCs/>
      <w:sz w:val="24"/>
      <w:szCs w:val="20"/>
      <w:lang w:eastAsia="cs-CZ"/>
    </w:rPr>
  </w:style>
  <w:style w:type="paragraph" w:customStyle="1" w:styleId="Default">
    <w:name w:val="Default"/>
    <w:rsid w:val="001D33A3"/>
    <w:pPr>
      <w:autoSpaceDE w:val="0"/>
      <w:autoSpaceDN w:val="0"/>
      <w:adjustRightInd w:val="0"/>
      <w:spacing w:after="0" w:line="240" w:lineRule="auto"/>
    </w:pPr>
    <w:rPr>
      <w:rFonts w:ascii="OrigGarmnd BT" w:eastAsia="Times New Roman" w:hAnsi="OrigGarmnd BT" w:cs="Times New Roman"/>
      <w:color w:val="000000"/>
      <w:sz w:val="24"/>
      <w:szCs w:val="24"/>
      <w:lang w:eastAsia="cs-CZ"/>
    </w:rPr>
  </w:style>
  <w:style w:type="paragraph" w:customStyle="1" w:styleId="Styl1">
    <w:name w:val="Styl1"/>
    <w:basedOn w:val="Nadpis3"/>
    <w:uiPriority w:val="99"/>
    <w:rsid w:val="001D33A3"/>
    <w:rPr>
      <w:color w:val="auto"/>
      <w:sz w:val="32"/>
      <w:szCs w:val="32"/>
    </w:rPr>
  </w:style>
  <w:style w:type="paragraph" w:customStyle="1" w:styleId="Styl2">
    <w:name w:val="Styl2"/>
    <w:basedOn w:val="Styl1"/>
    <w:uiPriority w:val="99"/>
    <w:rsid w:val="001D33A3"/>
    <w:rPr>
      <w:bCs/>
      <w:sz w:val="28"/>
      <w:szCs w:val="28"/>
    </w:rPr>
  </w:style>
  <w:style w:type="paragraph" w:customStyle="1" w:styleId="Styl3">
    <w:name w:val="Styl3"/>
    <w:basedOn w:val="Styl1"/>
    <w:link w:val="Styl3Char"/>
    <w:uiPriority w:val="99"/>
    <w:rsid w:val="001D33A3"/>
    <w:rPr>
      <w:bCs/>
      <w:kern w:val="32"/>
      <w:sz w:val="24"/>
      <w:szCs w:val="20"/>
    </w:rPr>
  </w:style>
  <w:style w:type="character" w:customStyle="1" w:styleId="Styl3Char">
    <w:name w:val="Styl3 Char"/>
    <w:link w:val="Styl3"/>
    <w:uiPriority w:val="99"/>
    <w:locked/>
    <w:rsid w:val="001D33A3"/>
    <w:rPr>
      <w:rFonts w:ascii="Times New Roman" w:eastAsia="Times New Roman" w:hAnsi="Times New Roman" w:cs="Times New Roman"/>
      <w:b/>
      <w:bCs/>
      <w:kern w:val="32"/>
      <w:sz w:val="24"/>
      <w:szCs w:val="20"/>
      <w:lang w:eastAsia="cs-CZ"/>
    </w:rPr>
  </w:style>
  <w:style w:type="paragraph" w:styleId="Zkladntext">
    <w:name w:val="Body Text"/>
    <w:basedOn w:val="Normln"/>
    <w:link w:val="ZkladntextChar"/>
    <w:uiPriority w:val="99"/>
    <w:rsid w:val="001D33A3"/>
  </w:style>
  <w:style w:type="character" w:customStyle="1" w:styleId="ZkladntextChar">
    <w:name w:val="Základní text Char"/>
    <w:basedOn w:val="Standardnpsmoodstavce"/>
    <w:link w:val="Zkladntext"/>
    <w:uiPriority w:val="99"/>
    <w:rsid w:val="001D33A3"/>
    <w:rPr>
      <w:rFonts w:ascii="Times New Roman" w:eastAsia="Times New Roman" w:hAnsi="Times New Roman" w:cs="Times New Roman"/>
      <w:sz w:val="24"/>
      <w:szCs w:val="24"/>
      <w:lang w:eastAsia="cs-CZ"/>
    </w:rPr>
  </w:style>
  <w:style w:type="paragraph" w:customStyle="1" w:styleId="odstaveczprava">
    <w:name w:val="odstaveczprava"/>
    <w:basedOn w:val="Normln"/>
    <w:uiPriority w:val="99"/>
    <w:rsid w:val="001D33A3"/>
    <w:pPr>
      <w:spacing w:before="100" w:beforeAutospacing="1" w:after="100" w:afterAutospacing="1"/>
    </w:pPr>
  </w:style>
  <w:style w:type="paragraph" w:customStyle="1" w:styleId="Par-number1">
    <w:name w:val="Par-number 1."/>
    <w:basedOn w:val="Normln"/>
    <w:next w:val="Normln"/>
    <w:uiPriority w:val="99"/>
    <w:rsid w:val="001D33A3"/>
    <w:pPr>
      <w:widowControl w:val="0"/>
      <w:spacing w:line="360" w:lineRule="auto"/>
    </w:pPr>
    <w:rPr>
      <w:szCs w:val="20"/>
      <w:lang w:eastAsia="fr-BE"/>
    </w:rPr>
  </w:style>
  <w:style w:type="paragraph" w:styleId="Textkomente">
    <w:name w:val="annotation text"/>
    <w:basedOn w:val="Normln"/>
    <w:link w:val="TextkomenteChar"/>
    <w:uiPriority w:val="99"/>
    <w:rsid w:val="001D33A3"/>
    <w:rPr>
      <w:sz w:val="20"/>
      <w:szCs w:val="20"/>
    </w:rPr>
  </w:style>
  <w:style w:type="character" w:customStyle="1" w:styleId="TextkomenteChar">
    <w:name w:val="Text komentáře Char"/>
    <w:basedOn w:val="Standardnpsmoodstavce"/>
    <w:link w:val="Textkomente"/>
    <w:uiPriority w:val="99"/>
    <w:rsid w:val="001D33A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1D33A3"/>
    <w:rPr>
      <w:b/>
      <w:bCs/>
    </w:rPr>
  </w:style>
  <w:style w:type="character" w:customStyle="1" w:styleId="PedmtkomenteChar">
    <w:name w:val="Předmět komentáře Char"/>
    <w:basedOn w:val="TextkomenteChar"/>
    <w:link w:val="Pedmtkomente"/>
    <w:uiPriority w:val="99"/>
    <w:semiHidden/>
    <w:rsid w:val="001D33A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1D33A3"/>
    <w:rPr>
      <w:rFonts w:ascii="Tahoma" w:hAnsi="Tahoma" w:cs="Tahoma"/>
      <w:sz w:val="16"/>
      <w:szCs w:val="16"/>
    </w:rPr>
  </w:style>
  <w:style w:type="character" w:customStyle="1" w:styleId="TextbublinyChar">
    <w:name w:val="Text bubliny Char"/>
    <w:basedOn w:val="Standardnpsmoodstavce"/>
    <w:link w:val="Textbubliny"/>
    <w:uiPriority w:val="99"/>
    <w:semiHidden/>
    <w:rsid w:val="001D33A3"/>
    <w:rPr>
      <w:rFonts w:ascii="Tahoma" w:eastAsia="Times New Roman" w:hAnsi="Tahoma" w:cs="Tahoma"/>
      <w:sz w:val="16"/>
      <w:szCs w:val="16"/>
      <w:lang w:eastAsia="cs-CZ"/>
    </w:rPr>
  </w:style>
  <w:style w:type="paragraph" w:styleId="Normlnweb">
    <w:name w:val="Normal (Web)"/>
    <w:basedOn w:val="Normln"/>
    <w:uiPriority w:val="99"/>
    <w:rsid w:val="001D33A3"/>
    <w:pPr>
      <w:spacing w:before="100" w:beforeAutospacing="1" w:after="100" w:afterAutospacing="1"/>
    </w:pPr>
  </w:style>
  <w:style w:type="paragraph" w:customStyle="1" w:styleId="OdstavecTIC2">
    <w:name w:val="Odstavec TIC2"/>
    <w:basedOn w:val="Normln"/>
    <w:uiPriority w:val="99"/>
    <w:rsid w:val="001D33A3"/>
    <w:pPr>
      <w:spacing w:before="80"/>
      <w:ind w:firstLine="354"/>
    </w:pPr>
    <w:rPr>
      <w:bCs/>
      <w:color w:val="800000"/>
    </w:rPr>
  </w:style>
  <w:style w:type="paragraph" w:styleId="Textpoznpodarou">
    <w:name w:val="footnote text"/>
    <w:aliases w:val="Text pozn. pod čarou_martin_ang,Schriftart: 9 pt,Schriftart: 10 pt,Schriftart: 8 pt,Char,Text pozn. pod čarou1,Char Char Char1,Char Char1,Footnote Text Char1,Fußnote,FSR footnote,lábléc,Plonk,fn"/>
    <w:basedOn w:val="Normln"/>
    <w:link w:val="TextpoznpodarouChar1"/>
    <w:uiPriority w:val="99"/>
    <w:rsid w:val="001D33A3"/>
    <w:rPr>
      <w:sz w:val="20"/>
      <w:szCs w:val="20"/>
    </w:rPr>
  </w:style>
  <w:style w:type="character" w:customStyle="1" w:styleId="TextpoznpodarouChar">
    <w:name w:val="Text pozn. pod čarou Char"/>
    <w:basedOn w:val="Standardnpsmoodstavce"/>
    <w:uiPriority w:val="99"/>
    <w:rsid w:val="001D33A3"/>
    <w:rPr>
      <w:rFonts w:ascii="Times New Roman" w:eastAsia="Times New Roman" w:hAnsi="Times New Roman" w:cs="Times New Roman"/>
      <w:sz w:val="20"/>
      <w:szCs w:val="20"/>
      <w:lang w:eastAsia="cs-CZ"/>
    </w:rPr>
  </w:style>
  <w:style w:type="character" w:customStyle="1" w:styleId="FootnoteTextChar">
    <w:name w:val="Footnote Text Char"/>
    <w:aliases w:val="Text pozn. pod čarou_martin_ang Char,Schriftart: 9 pt Char,Schriftart: 10 pt Char,Schriftart: 8 pt Char,Text pozn. pod čarou Char Char,Char Char,Text pozn. pod čarou1 Char,Char Char Char1 Char,Char Char1 Char,Footnote Text Char1 Char"/>
    <w:basedOn w:val="Standardnpsmoodstavce"/>
    <w:uiPriority w:val="99"/>
    <w:semiHidden/>
    <w:rsid w:val="001D33A3"/>
    <w:rPr>
      <w:rFonts w:cs="Times New Roman"/>
      <w:sz w:val="20"/>
      <w:szCs w:val="20"/>
    </w:rPr>
  </w:style>
  <w:style w:type="character" w:customStyle="1" w:styleId="TextpoznpodarouChar1">
    <w:name w:val="Text pozn. pod čarou Char1"/>
    <w:aliases w:val="Text pozn. pod čarou_martin_ang Char1,Schriftart: 9 pt Char1,Schriftart: 10 pt Char1,Schriftart: 8 pt Char1,Char Char2,Text pozn. pod čarou1 Char1,Char Char Char1 Char1,Char Char1 Char1,Footnote Text Char1 Char1,Fußnote Char"/>
    <w:link w:val="Textpoznpodarou"/>
    <w:uiPriority w:val="99"/>
    <w:locked/>
    <w:rsid w:val="001D33A3"/>
    <w:rPr>
      <w:rFonts w:ascii="Times New Roman" w:eastAsia="Times New Roman" w:hAnsi="Times New Roman" w:cs="Times New Roman"/>
      <w:sz w:val="20"/>
      <w:szCs w:val="20"/>
      <w:lang w:eastAsia="cs-CZ"/>
    </w:rPr>
  </w:style>
  <w:style w:type="character" w:styleId="Znakapoznpodarou">
    <w:name w:val="footnote reference"/>
    <w:aliases w:val="BVI fnr,Footnote symbol,Char1,Ref,de nota al pie,Footnote,Footnote reference number,Times 10 Point,Exposant 3 Point,EN Footnote Reference,note TESI,Footnote Reference Number,E FNZ,-E Fußnotenzeichen,Footnote#,SUPERS,Footnote call"/>
    <w:basedOn w:val="Standardnpsmoodstavce"/>
    <w:uiPriority w:val="99"/>
    <w:rsid w:val="001D33A3"/>
    <w:rPr>
      <w:rFonts w:cs="Times New Roman"/>
      <w:vertAlign w:val="superscript"/>
    </w:rPr>
  </w:style>
  <w:style w:type="paragraph" w:styleId="Odstavecseseznamem">
    <w:name w:val="List Paragraph"/>
    <w:basedOn w:val="Normln"/>
    <w:link w:val="OdstavecseseznamemChar"/>
    <w:uiPriority w:val="34"/>
    <w:qFormat/>
    <w:rsid w:val="001D33A3"/>
    <w:pPr>
      <w:ind w:left="720"/>
      <w:contextualSpacing/>
    </w:pPr>
  </w:style>
  <w:style w:type="character" w:customStyle="1" w:styleId="ProsttextChar">
    <w:name w:val="Prostý text Char"/>
    <w:link w:val="Prosttext"/>
    <w:uiPriority w:val="99"/>
    <w:locked/>
    <w:rsid w:val="001D33A3"/>
    <w:rPr>
      <w:rFonts w:ascii="Calibri" w:hAnsi="Calibri"/>
    </w:rPr>
  </w:style>
  <w:style w:type="paragraph" w:styleId="Prosttext">
    <w:name w:val="Plain Text"/>
    <w:basedOn w:val="Normln"/>
    <w:link w:val="ProsttextChar"/>
    <w:uiPriority w:val="99"/>
    <w:rsid w:val="001D33A3"/>
    <w:rPr>
      <w:rFonts w:ascii="Calibri" w:eastAsiaTheme="minorHAnsi" w:hAnsi="Calibri" w:cstheme="minorBidi"/>
      <w:sz w:val="22"/>
      <w:szCs w:val="22"/>
      <w:lang w:eastAsia="en-US"/>
    </w:rPr>
  </w:style>
  <w:style w:type="character" w:customStyle="1" w:styleId="ProsttextChar1">
    <w:name w:val="Prostý text Char1"/>
    <w:basedOn w:val="Standardnpsmoodstavce"/>
    <w:uiPriority w:val="99"/>
    <w:semiHidden/>
    <w:rsid w:val="001D33A3"/>
    <w:rPr>
      <w:rFonts w:ascii="Consolas" w:eastAsia="Times New Roman" w:hAnsi="Consolas" w:cs="Consolas"/>
      <w:sz w:val="21"/>
      <w:szCs w:val="21"/>
      <w:lang w:eastAsia="cs-CZ"/>
    </w:rPr>
  </w:style>
  <w:style w:type="character" w:customStyle="1" w:styleId="PlainTextChar1">
    <w:name w:val="Plain Text Char1"/>
    <w:basedOn w:val="Standardnpsmoodstavce"/>
    <w:uiPriority w:val="99"/>
    <w:semiHidden/>
    <w:rsid w:val="001D33A3"/>
    <w:rPr>
      <w:rFonts w:ascii="Courier New" w:hAnsi="Courier New" w:cs="Courier New"/>
      <w:sz w:val="20"/>
      <w:szCs w:val="20"/>
    </w:rPr>
  </w:style>
  <w:style w:type="paragraph" w:styleId="Obsah3">
    <w:name w:val="toc 3"/>
    <w:basedOn w:val="Normln"/>
    <w:next w:val="Normln"/>
    <w:autoRedefine/>
    <w:uiPriority w:val="39"/>
    <w:qFormat/>
    <w:rsid w:val="001D33A3"/>
    <w:pPr>
      <w:spacing w:after="0"/>
      <w:ind w:left="480"/>
      <w:jc w:val="left"/>
    </w:pPr>
    <w:rPr>
      <w:rFonts w:asciiTheme="minorHAnsi" w:hAnsiTheme="minorHAnsi"/>
      <w:sz w:val="20"/>
      <w:szCs w:val="20"/>
    </w:rPr>
  </w:style>
  <w:style w:type="paragraph" w:customStyle="1" w:styleId="ImportWordListStyleDefinition688796932">
    <w:name w:val="Import Word List Style Definition 688796932"/>
    <w:uiPriority w:val="99"/>
    <w:rsid w:val="001D33A3"/>
    <w:pPr>
      <w:numPr>
        <w:numId w:val="1"/>
      </w:numPr>
      <w:spacing w:after="0" w:line="240" w:lineRule="auto"/>
    </w:pPr>
    <w:rPr>
      <w:rFonts w:ascii="Times New Roman" w:eastAsia="Times New Roman" w:hAnsi="Times New Roman" w:cs="Times New Roman"/>
      <w:sz w:val="20"/>
      <w:szCs w:val="20"/>
      <w:lang w:eastAsia="cs-CZ"/>
    </w:rPr>
  </w:style>
  <w:style w:type="character" w:customStyle="1" w:styleId="at4">
    <w:name w:val="a__t4"/>
    <w:basedOn w:val="Standardnpsmoodstavce"/>
    <w:uiPriority w:val="99"/>
    <w:rsid w:val="001D33A3"/>
    <w:rPr>
      <w:rFonts w:cs="Times New Roman"/>
    </w:rPr>
  </w:style>
  <w:style w:type="paragraph" w:customStyle="1" w:styleId="Kolonka">
    <w:name w:val="Kolonka"/>
    <w:basedOn w:val="Normln"/>
    <w:autoRedefine/>
    <w:uiPriority w:val="99"/>
    <w:rsid w:val="001D33A3"/>
    <w:pPr>
      <w:spacing w:before="240"/>
      <w:ind w:left="426" w:hanging="360"/>
    </w:pPr>
    <w:rPr>
      <w:b/>
      <w:bCs/>
      <w:szCs w:val="20"/>
    </w:rPr>
  </w:style>
  <w:style w:type="paragraph" w:customStyle="1" w:styleId="ZchnZchnCharCharZchnZchnCharCharCharChar2Char3CharCharCharCharCharChar">
    <w:name w:val="Zchn Zchn Char Char Zchn Zchn Char Char Char Char2 Char3 Char Char Char Char Char Char"/>
    <w:aliases w:val="Zchn Zchn Char Char Zchn Zchn Char Char Char Char3 Char3 Char Char Char Char Char Char Char Char Char Char Char Char Char Char Char"/>
    <w:basedOn w:val="Normln"/>
    <w:uiPriority w:val="99"/>
    <w:rsid w:val="001D33A3"/>
    <w:pPr>
      <w:spacing w:after="160" w:line="240" w:lineRule="exact"/>
    </w:pPr>
    <w:rPr>
      <w:rFonts w:ascii="Tahoma" w:hAnsi="Tahoma"/>
      <w:sz w:val="20"/>
      <w:szCs w:val="20"/>
      <w:lang w:val="en-US" w:eastAsia="en-US"/>
    </w:rPr>
  </w:style>
  <w:style w:type="paragraph" w:customStyle="1" w:styleId="ZchnZchnCharCharZchnZchnCharCharCharChar2Char3Char">
    <w:name w:val="Zchn Zchn Char Char Zchn Zchn Char Char Char Char2 Char3 Char"/>
    <w:aliases w:val="Zchn Zchn Char Char Zchn Zchn Char Char Char Char3 Char3 Char,Zchn Zchn Char Char Zchn Zchn Char Char Char Char4 Char Char Char3 Char"/>
    <w:basedOn w:val="Normln"/>
    <w:uiPriority w:val="99"/>
    <w:rsid w:val="001D33A3"/>
    <w:pPr>
      <w:spacing w:after="160" w:line="240" w:lineRule="exact"/>
    </w:pPr>
    <w:rPr>
      <w:rFonts w:ascii="Tahoma" w:hAnsi="Tahoma"/>
      <w:sz w:val="20"/>
      <w:szCs w:val="20"/>
      <w:lang w:val="en-US" w:eastAsia="en-US"/>
    </w:rPr>
  </w:style>
  <w:style w:type="paragraph" w:styleId="Zpat">
    <w:name w:val="footer"/>
    <w:basedOn w:val="Normln"/>
    <w:link w:val="ZpatChar"/>
    <w:uiPriority w:val="99"/>
    <w:rsid w:val="001D33A3"/>
    <w:pPr>
      <w:tabs>
        <w:tab w:val="center" w:pos="4536"/>
        <w:tab w:val="right" w:pos="9072"/>
      </w:tabs>
    </w:pPr>
  </w:style>
  <w:style w:type="character" w:customStyle="1" w:styleId="ZpatChar">
    <w:name w:val="Zápatí Char"/>
    <w:basedOn w:val="Standardnpsmoodstavce"/>
    <w:link w:val="Zpat"/>
    <w:uiPriority w:val="99"/>
    <w:rsid w:val="001D33A3"/>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1D33A3"/>
    <w:rPr>
      <w:rFonts w:cs="Times New Roman"/>
    </w:rPr>
  </w:style>
  <w:style w:type="character" w:customStyle="1" w:styleId="apple-style-span">
    <w:name w:val="apple-style-span"/>
    <w:basedOn w:val="Standardnpsmoodstavce"/>
    <w:uiPriority w:val="99"/>
    <w:rsid w:val="001D33A3"/>
    <w:rPr>
      <w:rFonts w:cs="Times New Roman"/>
    </w:rPr>
  </w:style>
  <w:style w:type="paragraph" w:customStyle="1" w:styleId="OdstavecCOPS">
    <w:name w:val="Odstavec COPS"/>
    <w:basedOn w:val="Normln"/>
    <w:rsid w:val="001D33A3"/>
    <w:pPr>
      <w:spacing w:before="80" w:after="160"/>
    </w:pPr>
    <w:rPr>
      <w:bCs/>
    </w:rPr>
  </w:style>
  <w:style w:type="paragraph" w:customStyle="1" w:styleId="ZchnZchn2">
    <w:name w:val="Zchn Zchn2"/>
    <w:basedOn w:val="Normln"/>
    <w:next w:val="Normln"/>
    <w:uiPriority w:val="99"/>
    <w:rsid w:val="001D33A3"/>
    <w:pPr>
      <w:widowControl w:val="0"/>
      <w:spacing w:after="160" w:line="240" w:lineRule="exact"/>
    </w:pPr>
    <w:rPr>
      <w:rFonts w:ascii="Tahoma" w:hAnsi="Tahoma"/>
      <w:bCs/>
      <w:iCs/>
      <w:szCs w:val="20"/>
      <w:lang w:val="en-US" w:eastAsia="en-US"/>
    </w:rPr>
  </w:style>
  <w:style w:type="paragraph" w:customStyle="1" w:styleId="CharChar5">
    <w:name w:val="Char Char5"/>
    <w:basedOn w:val="Normln"/>
    <w:next w:val="Normln"/>
    <w:uiPriority w:val="99"/>
    <w:rsid w:val="001D33A3"/>
    <w:pPr>
      <w:widowControl w:val="0"/>
      <w:spacing w:after="160" w:line="240" w:lineRule="exact"/>
    </w:pPr>
    <w:rPr>
      <w:rFonts w:ascii="Tahoma" w:hAnsi="Tahoma"/>
      <w:bCs/>
      <w:iCs/>
      <w:szCs w:val="20"/>
      <w:lang w:val="en-US" w:eastAsia="en-US"/>
    </w:rPr>
  </w:style>
  <w:style w:type="paragraph" w:customStyle="1" w:styleId="CharCharCharCharCharCharCharCharChar">
    <w:name w:val="Char Char Char Char Char Char Char Char Char"/>
    <w:basedOn w:val="Normln"/>
    <w:next w:val="Normln"/>
    <w:uiPriority w:val="99"/>
    <w:rsid w:val="001D33A3"/>
    <w:pPr>
      <w:widowControl w:val="0"/>
      <w:spacing w:after="160" w:line="240" w:lineRule="exact"/>
    </w:pPr>
    <w:rPr>
      <w:rFonts w:ascii="Tahoma" w:hAnsi="Tahoma"/>
      <w:bCs/>
      <w:iCs/>
      <w:szCs w:val="20"/>
      <w:lang w:val="en-US" w:eastAsia="en-US"/>
    </w:rPr>
  </w:style>
  <w:style w:type="paragraph" w:customStyle="1" w:styleId="CharCharCharCharCharCharCharCharCharChar">
    <w:name w:val="Char Char Char Char Char Char Char Char Char Char"/>
    <w:basedOn w:val="Normln"/>
    <w:next w:val="Normln"/>
    <w:uiPriority w:val="99"/>
    <w:rsid w:val="001D33A3"/>
    <w:pPr>
      <w:widowControl w:val="0"/>
      <w:spacing w:after="160" w:line="240" w:lineRule="exact"/>
    </w:pPr>
    <w:rPr>
      <w:rFonts w:ascii="Tahoma" w:hAnsi="Tahoma"/>
      <w:bCs/>
      <w:iCs/>
      <w:szCs w:val="20"/>
      <w:lang w:val="en-US" w:eastAsia="en-US"/>
    </w:rPr>
  </w:style>
  <w:style w:type="paragraph" w:styleId="Zhlav">
    <w:name w:val="header"/>
    <w:basedOn w:val="Normln"/>
    <w:link w:val="ZhlavChar"/>
    <w:autoRedefine/>
    <w:uiPriority w:val="99"/>
    <w:rsid w:val="001D33A3"/>
    <w:rPr>
      <w:szCs w:val="20"/>
    </w:rPr>
  </w:style>
  <w:style w:type="character" w:customStyle="1" w:styleId="ZhlavChar">
    <w:name w:val="Záhlaví Char"/>
    <w:basedOn w:val="Standardnpsmoodstavce"/>
    <w:link w:val="Zhlav"/>
    <w:uiPriority w:val="99"/>
    <w:rsid w:val="001D33A3"/>
    <w:rPr>
      <w:rFonts w:ascii="Times New Roman" w:eastAsia="Times New Roman" w:hAnsi="Times New Roman" w:cs="Times New Roman"/>
      <w:sz w:val="24"/>
      <w:szCs w:val="20"/>
      <w:lang w:eastAsia="cs-CZ"/>
    </w:rPr>
  </w:style>
  <w:style w:type="character" w:styleId="Zvraznn">
    <w:name w:val="Emphasis"/>
    <w:basedOn w:val="Standardnpsmoodstavce"/>
    <w:uiPriority w:val="20"/>
    <w:qFormat/>
    <w:rsid w:val="001D33A3"/>
    <w:rPr>
      <w:rFonts w:cs="Times New Roman"/>
      <w:i/>
    </w:rPr>
  </w:style>
  <w:style w:type="paragraph" w:customStyle="1" w:styleId="Odstavecseseznamem1">
    <w:name w:val="Odstavec se seznamem1"/>
    <w:basedOn w:val="Normln"/>
    <w:uiPriority w:val="99"/>
    <w:rsid w:val="001D33A3"/>
    <w:pPr>
      <w:overflowPunct w:val="0"/>
      <w:autoSpaceDE w:val="0"/>
      <w:autoSpaceDN w:val="0"/>
      <w:adjustRightInd w:val="0"/>
      <w:ind w:left="720"/>
      <w:textAlignment w:val="baseline"/>
    </w:pPr>
    <w:rPr>
      <w:sz w:val="20"/>
      <w:szCs w:val="20"/>
    </w:rPr>
  </w:style>
  <w:style w:type="paragraph" w:customStyle="1" w:styleId="CharCharCharCharCharCharCharChar">
    <w:name w:val="Char Char Char Char Char Char Char Char"/>
    <w:basedOn w:val="Normln"/>
    <w:uiPriority w:val="99"/>
    <w:rsid w:val="001D33A3"/>
    <w:pPr>
      <w:adjustRightInd w:val="0"/>
      <w:textAlignment w:val="baseline"/>
    </w:pPr>
    <w:rPr>
      <w:lang w:val="pl-PL" w:eastAsia="pl-PL"/>
    </w:rPr>
  </w:style>
  <w:style w:type="paragraph" w:customStyle="1" w:styleId="odstaveccops0">
    <w:name w:val="odstaveccops"/>
    <w:basedOn w:val="Normln"/>
    <w:uiPriority w:val="99"/>
    <w:rsid w:val="001D33A3"/>
    <w:pPr>
      <w:spacing w:before="80" w:after="160"/>
    </w:pPr>
  </w:style>
  <w:style w:type="paragraph" w:customStyle="1" w:styleId="ZchnZchnCharCharZchnZchnCharCharCharChar2Char1Char">
    <w:name w:val="Zchn Zchn Char Char Zchn Zchn Char Char Char Char2 Char1 Char"/>
    <w:aliases w:val="Zchn Zchn Char Char Zchn Zchn Char Char Char Char3 Char1 Char,Zchn Zchn Char Char Zchn Zchn Char Char Char Char4 Char Char Char1 Char"/>
    <w:basedOn w:val="Normln"/>
    <w:uiPriority w:val="99"/>
    <w:rsid w:val="001D33A3"/>
    <w:pPr>
      <w:spacing w:after="160" w:line="240" w:lineRule="exact"/>
    </w:pPr>
    <w:rPr>
      <w:rFonts w:ascii="Tahoma" w:hAnsi="Tahoma"/>
      <w:sz w:val="20"/>
      <w:szCs w:val="20"/>
      <w:lang w:val="en-US" w:eastAsia="en-US"/>
    </w:rPr>
  </w:style>
  <w:style w:type="character" w:styleId="Siln">
    <w:name w:val="Strong"/>
    <w:basedOn w:val="Standardnpsmoodstavce"/>
    <w:uiPriority w:val="22"/>
    <w:qFormat/>
    <w:rsid w:val="001D33A3"/>
    <w:rPr>
      <w:rFonts w:cs="Times New Roman"/>
      <w:b/>
    </w:rPr>
  </w:style>
  <w:style w:type="paragraph" w:customStyle="1" w:styleId="1Char">
    <w:name w:val="1 Char"/>
    <w:basedOn w:val="Normln"/>
    <w:next w:val="Normln"/>
    <w:uiPriority w:val="99"/>
    <w:rsid w:val="001D33A3"/>
    <w:pPr>
      <w:widowControl w:val="0"/>
      <w:spacing w:after="160" w:line="240" w:lineRule="exact"/>
    </w:pPr>
    <w:rPr>
      <w:rFonts w:ascii="Tahoma" w:hAnsi="Tahoma"/>
      <w:bCs/>
      <w:iCs/>
      <w:szCs w:val="20"/>
      <w:lang w:val="en-US" w:eastAsia="en-US"/>
    </w:rPr>
  </w:style>
  <w:style w:type="character" w:customStyle="1" w:styleId="at6">
    <w:name w:val="a__t6"/>
    <w:basedOn w:val="Standardnpsmoodstavce"/>
    <w:uiPriority w:val="99"/>
    <w:rsid w:val="001D33A3"/>
    <w:rPr>
      <w:rFonts w:cs="Times New Roman"/>
    </w:rPr>
  </w:style>
  <w:style w:type="character" w:customStyle="1" w:styleId="hps">
    <w:name w:val="hps"/>
    <w:basedOn w:val="Standardnpsmoodstavce"/>
    <w:rsid w:val="001D33A3"/>
    <w:rPr>
      <w:rFonts w:cs="Times New Roman"/>
    </w:rPr>
  </w:style>
  <w:style w:type="character" w:customStyle="1" w:styleId="popis1">
    <w:name w:val="popis1"/>
    <w:uiPriority w:val="99"/>
    <w:rsid w:val="001D33A3"/>
  </w:style>
  <w:style w:type="paragraph" w:customStyle="1" w:styleId="OdstavecCOPS1">
    <w:name w:val="Odstavec COPS_1"/>
    <w:basedOn w:val="Normln"/>
    <w:next w:val="Normln"/>
    <w:uiPriority w:val="99"/>
    <w:rsid w:val="001D33A3"/>
    <w:pPr>
      <w:spacing w:before="80" w:after="160"/>
    </w:pPr>
    <w:rPr>
      <w:bCs/>
    </w:rPr>
  </w:style>
  <w:style w:type="paragraph" w:customStyle="1" w:styleId="StylStyl3ZarovnatdoblokuPed6bZa12b">
    <w:name w:val="Styl Styl3 + Zarovnat do bloku Před:  6 b. Za:  12 b."/>
    <w:basedOn w:val="Nadpis2"/>
    <w:next w:val="Nadpis2"/>
    <w:uiPriority w:val="99"/>
    <w:rsid w:val="001D33A3"/>
    <w:rPr>
      <w:bCs/>
      <w:i/>
      <w:szCs w:val="20"/>
    </w:rPr>
  </w:style>
  <w:style w:type="paragraph" w:customStyle="1" w:styleId="StylStyl1ZarovnatdoblokuZa0bDolejednoduchAuto">
    <w:name w:val="Styl Styl1 + Zarovnat do bloku Za:  0 b. Dole: (jednoduché Auto..."/>
    <w:basedOn w:val="Styl1"/>
    <w:uiPriority w:val="99"/>
    <w:rsid w:val="001D33A3"/>
    <w:pPr>
      <w:pBdr>
        <w:bottom w:val="single" w:sz="6" w:space="0" w:color="auto"/>
      </w:pBdr>
    </w:pPr>
    <w:rPr>
      <w:sz w:val="28"/>
      <w:szCs w:val="20"/>
    </w:rPr>
  </w:style>
  <w:style w:type="character" w:customStyle="1" w:styleId="CharChar3">
    <w:name w:val="Char Char3"/>
    <w:uiPriority w:val="99"/>
    <w:rsid w:val="001D33A3"/>
    <w:rPr>
      <w:b/>
      <w:kern w:val="32"/>
      <w:sz w:val="32"/>
      <w:lang w:val="cs-CZ" w:eastAsia="cs-CZ"/>
    </w:rPr>
  </w:style>
  <w:style w:type="paragraph" w:customStyle="1" w:styleId="ZchnZchnCharCharZchnZchnCharCharCharChar2Char1Char2Char">
    <w:name w:val="Zchn Zchn Char Char Zchn Zchn Char Char Char Char2 Char1 Char2 Char"/>
    <w:aliases w:val="Zchn Zchn Char Char Zchn Zchn Char Char Char Char3 Char1 Char2 Char Char"/>
    <w:basedOn w:val="Normln"/>
    <w:uiPriority w:val="99"/>
    <w:rsid w:val="001D33A3"/>
    <w:pPr>
      <w:spacing w:after="160" w:line="240" w:lineRule="exact"/>
    </w:pPr>
    <w:rPr>
      <w:rFonts w:ascii="Tahoma" w:hAnsi="Tahoma"/>
      <w:sz w:val="20"/>
      <w:szCs w:val="20"/>
      <w:lang w:val="en-US" w:eastAsia="en-US"/>
    </w:rPr>
  </w:style>
  <w:style w:type="character" w:styleId="Odkaznakoment">
    <w:name w:val="annotation reference"/>
    <w:basedOn w:val="Standardnpsmoodstavce"/>
    <w:uiPriority w:val="99"/>
    <w:rsid w:val="001D33A3"/>
    <w:rPr>
      <w:rFonts w:cs="Times New Roman"/>
      <w:sz w:val="16"/>
      <w:szCs w:val="16"/>
    </w:rPr>
  </w:style>
  <w:style w:type="paragraph" w:styleId="Zkladntextodsazen">
    <w:name w:val="Body Text Indent"/>
    <w:basedOn w:val="Normln"/>
    <w:link w:val="ZkladntextodsazenChar"/>
    <w:uiPriority w:val="99"/>
    <w:rsid w:val="001D33A3"/>
    <w:pPr>
      <w:ind w:left="283"/>
    </w:pPr>
  </w:style>
  <w:style w:type="character" w:customStyle="1" w:styleId="ZkladntextodsazenChar">
    <w:name w:val="Základní text odsazený Char"/>
    <w:basedOn w:val="Standardnpsmoodstavce"/>
    <w:link w:val="Zkladntextodsazen"/>
    <w:uiPriority w:val="99"/>
    <w:rsid w:val="001D33A3"/>
    <w:rPr>
      <w:rFonts w:ascii="Times New Roman" w:eastAsia="Times New Roman" w:hAnsi="Times New Roman" w:cs="Times New Roman"/>
      <w:sz w:val="24"/>
      <w:szCs w:val="24"/>
      <w:lang w:eastAsia="cs-CZ"/>
    </w:rPr>
  </w:style>
  <w:style w:type="paragraph" w:styleId="Revize">
    <w:name w:val="Revision"/>
    <w:hidden/>
    <w:uiPriority w:val="99"/>
    <w:semiHidden/>
    <w:rsid w:val="001D33A3"/>
    <w:pPr>
      <w:spacing w:after="0" w:line="240" w:lineRule="auto"/>
    </w:pPr>
    <w:rPr>
      <w:rFonts w:ascii="Times New Roman" w:eastAsia="Times New Roman" w:hAnsi="Times New Roman" w:cs="Times New Roman"/>
      <w:sz w:val="24"/>
      <w:szCs w:val="24"/>
      <w:lang w:eastAsia="cs-CZ"/>
    </w:rPr>
  </w:style>
  <w:style w:type="paragraph" w:customStyle="1" w:styleId="CharChar4">
    <w:name w:val="Char Char4"/>
    <w:basedOn w:val="Normln"/>
    <w:next w:val="Normln"/>
    <w:uiPriority w:val="99"/>
    <w:rsid w:val="001D33A3"/>
    <w:pPr>
      <w:widowControl w:val="0"/>
      <w:spacing w:after="160" w:line="240" w:lineRule="exact"/>
    </w:pPr>
    <w:rPr>
      <w:rFonts w:ascii="Tahoma" w:hAnsi="Tahoma"/>
      <w:bCs/>
      <w:iCs/>
      <w:szCs w:val="20"/>
      <w:lang w:val="en-US" w:eastAsia="en-US"/>
    </w:rPr>
  </w:style>
  <w:style w:type="paragraph" w:customStyle="1" w:styleId="PointManual">
    <w:name w:val="Point Manual"/>
    <w:basedOn w:val="Normln"/>
    <w:rsid w:val="001D33A3"/>
    <w:pPr>
      <w:spacing w:before="200"/>
      <w:ind w:left="567" w:hanging="567"/>
    </w:pPr>
    <w:rPr>
      <w:lang w:bidi="cs-CZ"/>
    </w:rPr>
  </w:style>
  <w:style w:type="character" w:customStyle="1" w:styleId="st">
    <w:name w:val="st"/>
    <w:rsid w:val="001D33A3"/>
  </w:style>
  <w:style w:type="paragraph" w:styleId="Obsah4">
    <w:name w:val="toc 4"/>
    <w:basedOn w:val="Normln"/>
    <w:next w:val="Normln"/>
    <w:autoRedefine/>
    <w:uiPriority w:val="39"/>
    <w:unhideWhenUsed/>
    <w:rsid w:val="00234F3D"/>
    <w:pPr>
      <w:spacing w:after="0"/>
      <w:ind w:left="720"/>
      <w:jc w:val="left"/>
    </w:pPr>
    <w:rPr>
      <w:rFonts w:asciiTheme="minorHAnsi" w:hAnsiTheme="minorHAnsi"/>
      <w:sz w:val="20"/>
      <w:szCs w:val="20"/>
    </w:rPr>
  </w:style>
  <w:style w:type="paragraph" w:styleId="Obsah5">
    <w:name w:val="toc 5"/>
    <w:basedOn w:val="Normln"/>
    <w:next w:val="Normln"/>
    <w:autoRedefine/>
    <w:uiPriority w:val="39"/>
    <w:unhideWhenUsed/>
    <w:rsid w:val="00234F3D"/>
    <w:pPr>
      <w:spacing w:after="0"/>
      <w:ind w:left="960"/>
      <w:jc w:val="left"/>
    </w:pPr>
    <w:rPr>
      <w:rFonts w:asciiTheme="minorHAnsi" w:hAnsiTheme="minorHAnsi"/>
      <w:sz w:val="20"/>
      <w:szCs w:val="20"/>
    </w:rPr>
  </w:style>
  <w:style w:type="paragraph" w:styleId="Obsah6">
    <w:name w:val="toc 6"/>
    <w:basedOn w:val="Normln"/>
    <w:next w:val="Normln"/>
    <w:autoRedefine/>
    <w:uiPriority w:val="39"/>
    <w:unhideWhenUsed/>
    <w:rsid w:val="00234F3D"/>
    <w:pPr>
      <w:spacing w:after="0"/>
      <w:ind w:left="1200"/>
      <w:jc w:val="left"/>
    </w:pPr>
    <w:rPr>
      <w:rFonts w:asciiTheme="minorHAnsi" w:hAnsiTheme="minorHAnsi"/>
      <w:sz w:val="20"/>
      <w:szCs w:val="20"/>
    </w:rPr>
  </w:style>
  <w:style w:type="paragraph" w:styleId="Obsah7">
    <w:name w:val="toc 7"/>
    <w:basedOn w:val="Normln"/>
    <w:next w:val="Normln"/>
    <w:autoRedefine/>
    <w:uiPriority w:val="39"/>
    <w:unhideWhenUsed/>
    <w:rsid w:val="00234F3D"/>
    <w:pPr>
      <w:spacing w:after="0"/>
      <w:ind w:left="1440"/>
      <w:jc w:val="left"/>
    </w:pPr>
    <w:rPr>
      <w:rFonts w:asciiTheme="minorHAnsi" w:hAnsiTheme="minorHAnsi"/>
      <w:sz w:val="20"/>
      <w:szCs w:val="20"/>
    </w:rPr>
  </w:style>
  <w:style w:type="paragraph" w:styleId="Obsah8">
    <w:name w:val="toc 8"/>
    <w:basedOn w:val="Normln"/>
    <w:next w:val="Normln"/>
    <w:autoRedefine/>
    <w:uiPriority w:val="39"/>
    <w:unhideWhenUsed/>
    <w:rsid w:val="00234F3D"/>
    <w:pPr>
      <w:spacing w:after="0"/>
      <w:ind w:left="1680"/>
      <w:jc w:val="left"/>
    </w:pPr>
    <w:rPr>
      <w:rFonts w:asciiTheme="minorHAnsi" w:hAnsiTheme="minorHAnsi"/>
      <w:sz w:val="20"/>
      <w:szCs w:val="20"/>
    </w:rPr>
  </w:style>
  <w:style w:type="paragraph" w:styleId="Obsah9">
    <w:name w:val="toc 9"/>
    <w:basedOn w:val="Normln"/>
    <w:next w:val="Normln"/>
    <w:autoRedefine/>
    <w:uiPriority w:val="39"/>
    <w:unhideWhenUsed/>
    <w:rsid w:val="00234F3D"/>
    <w:pPr>
      <w:spacing w:after="0"/>
      <w:ind w:left="1920"/>
      <w:jc w:val="left"/>
    </w:pPr>
    <w:rPr>
      <w:rFonts w:asciiTheme="minorHAnsi" w:hAnsiTheme="minorHAnsi"/>
      <w:sz w:val="20"/>
      <w:szCs w:val="20"/>
    </w:rPr>
  </w:style>
  <w:style w:type="paragraph" w:styleId="Nzev">
    <w:name w:val="Title"/>
    <w:basedOn w:val="Normln"/>
    <w:next w:val="Normln"/>
    <w:link w:val="NzevChar"/>
    <w:uiPriority w:val="10"/>
    <w:qFormat/>
    <w:rsid w:val="00BD62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BD62B2"/>
    <w:rPr>
      <w:rFonts w:asciiTheme="majorHAnsi" w:eastAsiaTheme="majorEastAsia" w:hAnsiTheme="majorHAnsi" w:cstheme="majorBidi"/>
      <w:color w:val="17365D" w:themeColor="text2" w:themeShade="BF"/>
      <w:spacing w:val="5"/>
      <w:kern w:val="28"/>
      <w:sz w:val="52"/>
      <w:szCs w:val="52"/>
      <w:lang w:eastAsia="cs-CZ"/>
    </w:rPr>
  </w:style>
  <w:style w:type="character" w:customStyle="1" w:styleId="bold">
    <w:name w:val="bold"/>
    <w:basedOn w:val="Standardnpsmoodstavce"/>
    <w:rsid w:val="00B67EC5"/>
  </w:style>
  <w:style w:type="paragraph" w:customStyle="1" w:styleId="CharCharCharCharCharCharCharCharCharCharCharCharCharCharCharCharCharCharCharChar">
    <w:name w:val="Char Char Char Char Char Char Char Char Char Char Char Char Char Char Char Char Char Char Char Char"/>
    <w:basedOn w:val="Normln"/>
    <w:rsid w:val="00941841"/>
    <w:pPr>
      <w:spacing w:after="160" w:line="240" w:lineRule="exact"/>
      <w:jc w:val="left"/>
    </w:pPr>
    <w:rPr>
      <w:rFonts w:ascii="Tahoma" w:hAnsi="Tahoma"/>
      <w:sz w:val="20"/>
      <w:szCs w:val="20"/>
      <w:lang w:val="en-US" w:eastAsia="en-US"/>
    </w:rPr>
  </w:style>
  <w:style w:type="character" w:customStyle="1" w:styleId="Nadpis4Char">
    <w:name w:val="Nadpis 4 Char"/>
    <w:basedOn w:val="Standardnpsmoodstavce"/>
    <w:link w:val="Nadpis4"/>
    <w:uiPriority w:val="9"/>
    <w:rsid w:val="0036069F"/>
    <w:rPr>
      <w:rFonts w:asciiTheme="majorHAnsi" w:eastAsiaTheme="majorEastAsia" w:hAnsiTheme="majorHAnsi" w:cstheme="majorBidi"/>
      <w:b/>
      <w:bCs/>
      <w:i/>
      <w:iCs/>
      <w:color w:val="4F81BD" w:themeColor="accent1"/>
      <w:sz w:val="24"/>
      <w:szCs w:val="24"/>
      <w:lang w:eastAsia="cs-CZ"/>
    </w:rPr>
  </w:style>
  <w:style w:type="character" w:styleId="Zdraznnintenzivn">
    <w:name w:val="Intense Emphasis"/>
    <w:basedOn w:val="Standardnpsmoodstavce"/>
    <w:uiPriority w:val="21"/>
    <w:qFormat/>
    <w:rsid w:val="0036069F"/>
    <w:rPr>
      <w:b/>
      <w:bCs/>
      <w:i/>
      <w:iCs/>
      <w:color w:val="4F81BD" w:themeColor="accent1"/>
    </w:rPr>
  </w:style>
  <w:style w:type="paragraph" w:styleId="Bezmezer">
    <w:name w:val="No Spacing"/>
    <w:uiPriority w:val="1"/>
    <w:qFormat/>
    <w:rsid w:val="00083353"/>
    <w:pPr>
      <w:spacing w:after="0" w:line="240" w:lineRule="auto"/>
    </w:pPr>
    <w:rPr>
      <w:rFonts w:ascii="Calibri" w:eastAsia="Calibri" w:hAnsi="Calibri" w:cs="Times New Roman"/>
      <w:lang w:val="en-GB"/>
    </w:rPr>
  </w:style>
  <w:style w:type="character" w:customStyle="1" w:styleId="apple-converted-space">
    <w:name w:val="apple-converted-space"/>
    <w:basedOn w:val="Standardnpsmoodstavce"/>
    <w:rsid w:val="00E8100A"/>
  </w:style>
  <w:style w:type="paragraph" w:customStyle="1" w:styleId="CharChar1CharCharCharCharCharCharChar">
    <w:name w:val="Char Char1 Char Char Char Char Char Char Char"/>
    <w:basedOn w:val="Normln"/>
    <w:rsid w:val="00ED3742"/>
    <w:pPr>
      <w:spacing w:after="160" w:line="240" w:lineRule="exact"/>
      <w:jc w:val="left"/>
    </w:pPr>
    <w:rPr>
      <w:rFonts w:ascii="Times New Roman Bold" w:hAnsi="Times New Roman Bold"/>
      <w:sz w:val="22"/>
      <w:szCs w:val="26"/>
      <w:lang w:val="sk-SK" w:eastAsia="en-US"/>
    </w:rPr>
  </w:style>
  <w:style w:type="paragraph" w:customStyle="1" w:styleId="RHSDNadpis">
    <w:name w:val="RHSD_Nadpis"/>
    <w:basedOn w:val="Nadpis1"/>
    <w:link w:val="RHSDNadpisChar"/>
    <w:qFormat/>
    <w:rsid w:val="001B162D"/>
  </w:style>
  <w:style w:type="paragraph" w:customStyle="1" w:styleId="RHSD2Nadpis">
    <w:name w:val="RHSD2_Nadpis"/>
    <w:basedOn w:val="Odstavecseseznamem"/>
    <w:next w:val="RHSDNormalni"/>
    <w:link w:val="RHSD2NadpisChar"/>
    <w:qFormat/>
    <w:rsid w:val="000001EE"/>
    <w:pPr>
      <w:spacing w:before="480" w:after="480" w:line="276" w:lineRule="auto"/>
      <w:ind w:left="0"/>
    </w:pPr>
    <w:rPr>
      <w:b/>
      <w:sz w:val="26"/>
      <w:szCs w:val="26"/>
    </w:rPr>
  </w:style>
  <w:style w:type="character" w:customStyle="1" w:styleId="RHSDNadpisChar">
    <w:name w:val="RHSD_Nadpis Char"/>
    <w:basedOn w:val="Nadpis1Char"/>
    <w:link w:val="RHSDNadpis"/>
    <w:rsid w:val="001B162D"/>
    <w:rPr>
      <w:rFonts w:ascii="Times New Roman" w:eastAsia="Times New Roman" w:hAnsi="Times New Roman" w:cs="Arial"/>
      <w:b/>
      <w:bCs/>
      <w:kern w:val="32"/>
      <w:sz w:val="28"/>
      <w:szCs w:val="32"/>
      <w:lang w:eastAsia="cs-CZ"/>
    </w:rPr>
  </w:style>
  <w:style w:type="paragraph" w:customStyle="1" w:styleId="RHSDNormalni">
    <w:name w:val="RHSD_Normalni"/>
    <w:basedOn w:val="Normln"/>
    <w:link w:val="RHSDNormalniChar"/>
    <w:autoRedefine/>
    <w:qFormat/>
    <w:rsid w:val="0091367B"/>
    <w:pPr>
      <w:spacing w:after="0" w:line="276" w:lineRule="auto"/>
      <w:jc w:val="left"/>
    </w:pPr>
    <w:rPr>
      <w:rFonts w:eastAsia="Calibri"/>
      <w:iCs/>
      <w:color w:val="000000"/>
    </w:rPr>
  </w:style>
  <w:style w:type="character" w:customStyle="1" w:styleId="OdstavecseseznamemChar">
    <w:name w:val="Odstavec se seznamem Char"/>
    <w:basedOn w:val="Standardnpsmoodstavce"/>
    <w:link w:val="Odstavecseseznamem"/>
    <w:uiPriority w:val="34"/>
    <w:rsid w:val="001B162D"/>
    <w:rPr>
      <w:rFonts w:ascii="Times New Roman" w:eastAsia="Times New Roman" w:hAnsi="Times New Roman" w:cs="Times New Roman"/>
      <w:sz w:val="24"/>
      <w:szCs w:val="24"/>
      <w:lang w:eastAsia="cs-CZ"/>
    </w:rPr>
  </w:style>
  <w:style w:type="character" w:customStyle="1" w:styleId="RHSD2NadpisChar">
    <w:name w:val="RHSD2_Nadpis Char"/>
    <w:basedOn w:val="OdstavecseseznamemChar"/>
    <w:link w:val="RHSD2Nadpis"/>
    <w:rsid w:val="000001EE"/>
    <w:rPr>
      <w:rFonts w:ascii="Times New Roman" w:eastAsia="Times New Roman" w:hAnsi="Times New Roman" w:cs="Times New Roman"/>
      <w:b/>
      <w:sz w:val="26"/>
      <w:szCs w:val="26"/>
      <w:lang w:eastAsia="cs-CZ"/>
    </w:rPr>
  </w:style>
  <w:style w:type="character" w:customStyle="1" w:styleId="RHSDNormalniChar">
    <w:name w:val="RHSD_Normalni Char"/>
    <w:basedOn w:val="Standardnpsmoodstavce"/>
    <w:link w:val="RHSDNormalni"/>
    <w:rsid w:val="0091367B"/>
    <w:rPr>
      <w:rFonts w:ascii="Times New Roman" w:eastAsia="Calibri" w:hAnsi="Times New Roman" w:cs="Times New Roman"/>
      <w:iCs/>
      <w:color w:val="000000"/>
      <w:sz w:val="24"/>
      <w:szCs w:val="24"/>
      <w:lang w:eastAsia="cs-CZ"/>
    </w:rPr>
  </w:style>
  <w:style w:type="paragraph" w:styleId="Nadpisobsahu">
    <w:name w:val="TOC Heading"/>
    <w:basedOn w:val="Nadpis1"/>
    <w:next w:val="Normln"/>
    <w:uiPriority w:val="39"/>
    <w:unhideWhenUsed/>
    <w:qFormat/>
    <w:rsid w:val="00DC33CD"/>
    <w:pPr>
      <w:keepLines/>
      <w:pageBreakBefore w:val="0"/>
      <w:pBdr>
        <w:bottom w:val="none" w:sz="0" w:space="0" w:color="auto"/>
      </w:pBdr>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table" w:styleId="Mkatabulky">
    <w:name w:val="Table Grid"/>
    <w:basedOn w:val="Normlntabulka"/>
    <w:uiPriority w:val="59"/>
    <w:rsid w:val="002662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7383"/>
    <w:pPr>
      <w:spacing w:after="120"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1D33A3"/>
    <w:pPr>
      <w:keepNext/>
      <w:pageBreakBefore/>
      <w:pBdr>
        <w:bottom w:val="single" w:sz="4" w:space="1" w:color="auto"/>
      </w:pBdr>
      <w:spacing w:after="240"/>
      <w:outlineLvl w:val="0"/>
    </w:pPr>
    <w:rPr>
      <w:rFonts w:cs="Arial"/>
      <w:b/>
      <w:bCs/>
      <w:kern w:val="32"/>
      <w:sz w:val="28"/>
      <w:szCs w:val="32"/>
    </w:rPr>
  </w:style>
  <w:style w:type="paragraph" w:styleId="Nadpis2">
    <w:name w:val="heading 2"/>
    <w:basedOn w:val="Normln"/>
    <w:next w:val="Normln"/>
    <w:link w:val="Nadpis2Char"/>
    <w:autoRedefine/>
    <w:uiPriority w:val="99"/>
    <w:qFormat/>
    <w:rsid w:val="00B16409"/>
    <w:pPr>
      <w:keepNext/>
      <w:outlineLvl w:val="1"/>
    </w:pPr>
    <w:rPr>
      <w:rFonts w:eastAsia="Calibri"/>
      <w:b/>
      <w:iCs/>
      <w:color w:val="1F497D" w:themeColor="text2"/>
    </w:rPr>
  </w:style>
  <w:style w:type="paragraph" w:styleId="Nadpis3">
    <w:name w:val="heading 3"/>
    <w:basedOn w:val="Normln"/>
    <w:next w:val="Normln"/>
    <w:link w:val="Nadpis3Char"/>
    <w:autoRedefine/>
    <w:uiPriority w:val="99"/>
    <w:qFormat/>
    <w:rsid w:val="001D33A3"/>
    <w:pPr>
      <w:keepNext/>
      <w:outlineLvl w:val="2"/>
    </w:pPr>
    <w:rPr>
      <w:b/>
      <w:color w:val="E36C0A" w:themeColor="accent6" w:themeShade="BF"/>
    </w:rPr>
  </w:style>
  <w:style w:type="paragraph" w:styleId="Nadpis4">
    <w:name w:val="heading 4"/>
    <w:basedOn w:val="Normln"/>
    <w:next w:val="Normln"/>
    <w:link w:val="Nadpis4Char"/>
    <w:uiPriority w:val="9"/>
    <w:unhideWhenUsed/>
    <w:qFormat/>
    <w:rsid w:val="003606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1D33A3"/>
    <w:rPr>
      <w:rFonts w:ascii="Times New Roman" w:eastAsia="Times New Roman" w:hAnsi="Times New Roman" w:cs="Arial"/>
      <w:b/>
      <w:bCs/>
      <w:kern w:val="32"/>
      <w:sz w:val="28"/>
      <w:szCs w:val="32"/>
      <w:lang w:eastAsia="cs-CZ"/>
    </w:rPr>
  </w:style>
  <w:style w:type="character" w:customStyle="1" w:styleId="Nadpis2Char">
    <w:name w:val="Nadpis 2 Char"/>
    <w:basedOn w:val="Standardnpsmoodstavce"/>
    <w:link w:val="Nadpis2"/>
    <w:uiPriority w:val="99"/>
    <w:rsid w:val="00B16409"/>
    <w:rPr>
      <w:rFonts w:ascii="Times New Roman" w:eastAsia="Calibri" w:hAnsi="Times New Roman" w:cs="Times New Roman"/>
      <w:b/>
      <w:iCs/>
      <w:color w:val="1F497D" w:themeColor="text2"/>
      <w:sz w:val="24"/>
      <w:szCs w:val="24"/>
      <w:lang w:eastAsia="cs-CZ"/>
    </w:rPr>
  </w:style>
  <w:style w:type="character" w:customStyle="1" w:styleId="Nadpis3Char">
    <w:name w:val="Nadpis 3 Char"/>
    <w:basedOn w:val="Standardnpsmoodstavce"/>
    <w:link w:val="Nadpis3"/>
    <w:uiPriority w:val="99"/>
    <w:rsid w:val="001D33A3"/>
    <w:rPr>
      <w:rFonts w:ascii="Times New Roman" w:eastAsia="Times New Roman" w:hAnsi="Times New Roman" w:cs="Times New Roman"/>
      <w:b/>
      <w:color w:val="E36C0A" w:themeColor="accent6" w:themeShade="BF"/>
      <w:sz w:val="24"/>
      <w:szCs w:val="24"/>
      <w:lang w:eastAsia="cs-CZ"/>
    </w:rPr>
  </w:style>
  <w:style w:type="paragraph" w:customStyle="1" w:styleId="CharCharCharCharCharCharCharCharChar1CharCharCharChar">
    <w:name w:val="Char Char Char Char Char Char Char Char Char1 Char Char Char Char"/>
    <w:basedOn w:val="Normln"/>
    <w:next w:val="Normln"/>
    <w:uiPriority w:val="99"/>
    <w:rsid w:val="001D33A3"/>
    <w:pPr>
      <w:widowControl w:val="0"/>
      <w:spacing w:after="160" w:line="240" w:lineRule="exact"/>
    </w:pPr>
    <w:rPr>
      <w:rFonts w:ascii="Tahoma" w:hAnsi="Tahoma"/>
      <w:bCs/>
      <w:iCs/>
      <w:szCs w:val="20"/>
      <w:lang w:val="en-US" w:eastAsia="en-US"/>
    </w:rPr>
  </w:style>
  <w:style w:type="paragraph" w:styleId="Obsah1">
    <w:name w:val="toc 1"/>
    <w:basedOn w:val="Normln"/>
    <w:next w:val="Normln"/>
    <w:autoRedefine/>
    <w:uiPriority w:val="39"/>
    <w:qFormat/>
    <w:rsid w:val="00224497"/>
    <w:pPr>
      <w:spacing w:before="240"/>
      <w:jc w:val="left"/>
    </w:pPr>
    <w:rPr>
      <w:rFonts w:asciiTheme="minorHAnsi" w:hAnsiTheme="minorHAnsi"/>
      <w:b/>
      <w:bCs/>
      <w:sz w:val="20"/>
      <w:szCs w:val="20"/>
    </w:rPr>
  </w:style>
  <w:style w:type="paragraph" w:styleId="Obsah2">
    <w:name w:val="toc 2"/>
    <w:basedOn w:val="Normln"/>
    <w:next w:val="Normln"/>
    <w:autoRedefine/>
    <w:uiPriority w:val="39"/>
    <w:qFormat/>
    <w:rsid w:val="00994D5A"/>
    <w:pPr>
      <w:spacing w:before="120" w:after="0"/>
      <w:ind w:left="240"/>
      <w:jc w:val="left"/>
    </w:pPr>
    <w:rPr>
      <w:rFonts w:asciiTheme="minorHAnsi" w:hAnsiTheme="minorHAnsi"/>
      <w:i/>
      <w:iCs/>
      <w:sz w:val="20"/>
      <w:szCs w:val="20"/>
    </w:rPr>
  </w:style>
  <w:style w:type="character" w:styleId="Hypertextovodkaz">
    <w:name w:val="Hyperlink"/>
    <w:basedOn w:val="Standardnpsmoodstavce"/>
    <w:uiPriority w:val="99"/>
    <w:rsid w:val="001D33A3"/>
    <w:rPr>
      <w:rFonts w:cs="Times New Roman"/>
      <w:color w:val="0000FF"/>
      <w:u w:val="single"/>
    </w:rPr>
  </w:style>
  <w:style w:type="character" w:styleId="Sledovanodkaz">
    <w:name w:val="FollowedHyperlink"/>
    <w:basedOn w:val="Standardnpsmoodstavce"/>
    <w:uiPriority w:val="99"/>
    <w:rsid w:val="001D33A3"/>
    <w:rPr>
      <w:rFonts w:cs="Times New Roman"/>
      <w:color w:val="800080"/>
      <w:u w:val="single"/>
    </w:rPr>
  </w:style>
  <w:style w:type="paragraph" w:styleId="Zkladntext2">
    <w:name w:val="Body Text 2"/>
    <w:basedOn w:val="Normln"/>
    <w:link w:val="Zkladntext2Char"/>
    <w:uiPriority w:val="99"/>
    <w:rsid w:val="001D33A3"/>
    <w:pPr>
      <w:overflowPunct w:val="0"/>
      <w:autoSpaceDE w:val="0"/>
      <w:autoSpaceDN w:val="0"/>
      <w:adjustRightInd w:val="0"/>
      <w:textAlignment w:val="baseline"/>
    </w:pPr>
    <w:rPr>
      <w:bCs/>
      <w:szCs w:val="20"/>
    </w:rPr>
  </w:style>
  <w:style w:type="character" w:customStyle="1" w:styleId="Zkladntext2Char">
    <w:name w:val="Základní text 2 Char"/>
    <w:basedOn w:val="Standardnpsmoodstavce"/>
    <w:link w:val="Zkladntext2"/>
    <w:uiPriority w:val="99"/>
    <w:rsid w:val="001D33A3"/>
    <w:rPr>
      <w:rFonts w:ascii="Times New Roman" w:eastAsia="Times New Roman" w:hAnsi="Times New Roman" w:cs="Times New Roman"/>
      <w:bCs/>
      <w:sz w:val="24"/>
      <w:szCs w:val="20"/>
      <w:lang w:eastAsia="cs-CZ"/>
    </w:rPr>
  </w:style>
  <w:style w:type="paragraph" w:customStyle="1" w:styleId="Default">
    <w:name w:val="Default"/>
    <w:rsid w:val="001D33A3"/>
    <w:pPr>
      <w:autoSpaceDE w:val="0"/>
      <w:autoSpaceDN w:val="0"/>
      <w:adjustRightInd w:val="0"/>
      <w:spacing w:after="0" w:line="240" w:lineRule="auto"/>
    </w:pPr>
    <w:rPr>
      <w:rFonts w:ascii="OrigGarmnd BT" w:eastAsia="Times New Roman" w:hAnsi="OrigGarmnd BT" w:cs="Times New Roman"/>
      <w:color w:val="000000"/>
      <w:sz w:val="24"/>
      <w:szCs w:val="24"/>
      <w:lang w:eastAsia="cs-CZ"/>
    </w:rPr>
  </w:style>
  <w:style w:type="paragraph" w:customStyle="1" w:styleId="Styl1">
    <w:name w:val="Styl1"/>
    <w:basedOn w:val="Nadpis3"/>
    <w:uiPriority w:val="99"/>
    <w:rsid w:val="001D33A3"/>
    <w:rPr>
      <w:color w:val="auto"/>
      <w:sz w:val="32"/>
      <w:szCs w:val="32"/>
    </w:rPr>
  </w:style>
  <w:style w:type="paragraph" w:customStyle="1" w:styleId="Styl2">
    <w:name w:val="Styl2"/>
    <w:basedOn w:val="Styl1"/>
    <w:uiPriority w:val="99"/>
    <w:rsid w:val="001D33A3"/>
    <w:rPr>
      <w:bCs/>
      <w:sz w:val="28"/>
      <w:szCs w:val="28"/>
    </w:rPr>
  </w:style>
  <w:style w:type="paragraph" w:customStyle="1" w:styleId="Styl3">
    <w:name w:val="Styl3"/>
    <w:basedOn w:val="Styl1"/>
    <w:link w:val="Styl3Char"/>
    <w:uiPriority w:val="99"/>
    <w:rsid w:val="001D33A3"/>
    <w:rPr>
      <w:bCs/>
      <w:kern w:val="32"/>
      <w:sz w:val="24"/>
      <w:szCs w:val="20"/>
    </w:rPr>
  </w:style>
  <w:style w:type="character" w:customStyle="1" w:styleId="Styl3Char">
    <w:name w:val="Styl3 Char"/>
    <w:link w:val="Styl3"/>
    <w:uiPriority w:val="99"/>
    <w:locked/>
    <w:rsid w:val="001D33A3"/>
    <w:rPr>
      <w:rFonts w:ascii="Times New Roman" w:eastAsia="Times New Roman" w:hAnsi="Times New Roman" w:cs="Times New Roman"/>
      <w:b/>
      <w:bCs/>
      <w:kern w:val="32"/>
      <w:sz w:val="24"/>
      <w:szCs w:val="20"/>
      <w:lang w:eastAsia="cs-CZ"/>
    </w:rPr>
  </w:style>
  <w:style w:type="paragraph" w:styleId="Zkladntext">
    <w:name w:val="Body Text"/>
    <w:basedOn w:val="Normln"/>
    <w:link w:val="ZkladntextChar"/>
    <w:uiPriority w:val="99"/>
    <w:rsid w:val="001D33A3"/>
  </w:style>
  <w:style w:type="character" w:customStyle="1" w:styleId="ZkladntextChar">
    <w:name w:val="Základní text Char"/>
    <w:basedOn w:val="Standardnpsmoodstavce"/>
    <w:link w:val="Zkladntext"/>
    <w:uiPriority w:val="99"/>
    <w:rsid w:val="001D33A3"/>
    <w:rPr>
      <w:rFonts w:ascii="Times New Roman" w:eastAsia="Times New Roman" w:hAnsi="Times New Roman" w:cs="Times New Roman"/>
      <w:sz w:val="24"/>
      <w:szCs w:val="24"/>
      <w:lang w:eastAsia="cs-CZ"/>
    </w:rPr>
  </w:style>
  <w:style w:type="paragraph" w:customStyle="1" w:styleId="odstaveczprava">
    <w:name w:val="odstaveczprava"/>
    <w:basedOn w:val="Normln"/>
    <w:uiPriority w:val="99"/>
    <w:rsid w:val="001D33A3"/>
    <w:pPr>
      <w:spacing w:before="100" w:beforeAutospacing="1" w:after="100" w:afterAutospacing="1"/>
    </w:pPr>
  </w:style>
  <w:style w:type="paragraph" w:customStyle="1" w:styleId="Par-number1">
    <w:name w:val="Par-number 1."/>
    <w:basedOn w:val="Normln"/>
    <w:next w:val="Normln"/>
    <w:uiPriority w:val="99"/>
    <w:rsid w:val="001D33A3"/>
    <w:pPr>
      <w:widowControl w:val="0"/>
      <w:spacing w:line="360" w:lineRule="auto"/>
    </w:pPr>
    <w:rPr>
      <w:szCs w:val="20"/>
      <w:lang w:eastAsia="fr-BE"/>
    </w:rPr>
  </w:style>
  <w:style w:type="paragraph" w:styleId="Textkomente">
    <w:name w:val="annotation text"/>
    <w:basedOn w:val="Normln"/>
    <w:link w:val="TextkomenteChar"/>
    <w:uiPriority w:val="99"/>
    <w:rsid w:val="001D33A3"/>
    <w:rPr>
      <w:sz w:val="20"/>
      <w:szCs w:val="20"/>
    </w:rPr>
  </w:style>
  <w:style w:type="character" w:customStyle="1" w:styleId="TextkomenteChar">
    <w:name w:val="Text komentáře Char"/>
    <w:basedOn w:val="Standardnpsmoodstavce"/>
    <w:link w:val="Textkomente"/>
    <w:uiPriority w:val="99"/>
    <w:rsid w:val="001D33A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1D33A3"/>
    <w:rPr>
      <w:b/>
      <w:bCs/>
    </w:rPr>
  </w:style>
  <w:style w:type="character" w:customStyle="1" w:styleId="PedmtkomenteChar">
    <w:name w:val="Předmět komentáře Char"/>
    <w:basedOn w:val="TextkomenteChar"/>
    <w:link w:val="Pedmtkomente"/>
    <w:uiPriority w:val="99"/>
    <w:semiHidden/>
    <w:rsid w:val="001D33A3"/>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rsid w:val="001D33A3"/>
    <w:rPr>
      <w:rFonts w:ascii="Tahoma" w:hAnsi="Tahoma" w:cs="Tahoma"/>
      <w:sz w:val="16"/>
      <w:szCs w:val="16"/>
    </w:rPr>
  </w:style>
  <w:style w:type="character" w:customStyle="1" w:styleId="TextbublinyChar">
    <w:name w:val="Text bubliny Char"/>
    <w:basedOn w:val="Standardnpsmoodstavce"/>
    <w:link w:val="Textbubliny"/>
    <w:uiPriority w:val="99"/>
    <w:semiHidden/>
    <w:rsid w:val="001D33A3"/>
    <w:rPr>
      <w:rFonts w:ascii="Tahoma" w:eastAsia="Times New Roman" w:hAnsi="Tahoma" w:cs="Tahoma"/>
      <w:sz w:val="16"/>
      <w:szCs w:val="16"/>
      <w:lang w:eastAsia="cs-CZ"/>
    </w:rPr>
  </w:style>
  <w:style w:type="paragraph" w:styleId="Normlnweb">
    <w:name w:val="Normal (Web)"/>
    <w:basedOn w:val="Normln"/>
    <w:uiPriority w:val="99"/>
    <w:rsid w:val="001D33A3"/>
    <w:pPr>
      <w:spacing w:before="100" w:beforeAutospacing="1" w:after="100" w:afterAutospacing="1"/>
    </w:pPr>
  </w:style>
  <w:style w:type="paragraph" w:customStyle="1" w:styleId="OdstavecTIC2">
    <w:name w:val="Odstavec TIC2"/>
    <w:basedOn w:val="Normln"/>
    <w:uiPriority w:val="99"/>
    <w:rsid w:val="001D33A3"/>
    <w:pPr>
      <w:spacing w:before="80"/>
      <w:ind w:firstLine="354"/>
    </w:pPr>
    <w:rPr>
      <w:bCs/>
      <w:color w:val="800000"/>
    </w:rPr>
  </w:style>
  <w:style w:type="paragraph" w:styleId="Textpoznpodarou">
    <w:name w:val="footnote text"/>
    <w:aliases w:val="Text pozn. pod čarou_martin_ang,Schriftart: 9 pt,Schriftart: 10 pt,Schriftart: 8 pt,Char,Text pozn. pod čarou1,Char Char Char1,Char Char1,Footnote Text Char1,Fußnote,FSR footnote,lábléc,Plonk,fn"/>
    <w:basedOn w:val="Normln"/>
    <w:link w:val="TextpoznpodarouChar1"/>
    <w:uiPriority w:val="99"/>
    <w:rsid w:val="001D33A3"/>
    <w:rPr>
      <w:sz w:val="20"/>
      <w:szCs w:val="20"/>
    </w:rPr>
  </w:style>
  <w:style w:type="character" w:customStyle="1" w:styleId="TextpoznpodarouChar">
    <w:name w:val="Text pozn. pod čarou Char"/>
    <w:basedOn w:val="Standardnpsmoodstavce"/>
    <w:uiPriority w:val="99"/>
    <w:rsid w:val="001D33A3"/>
    <w:rPr>
      <w:rFonts w:ascii="Times New Roman" w:eastAsia="Times New Roman" w:hAnsi="Times New Roman" w:cs="Times New Roman"/>
      <w:sz w:val="20"/>
      <w:szCs w:val="20"/>
      <w:lang w:eastAsia="cs-CZ"/>
    </w:rPr>
  </w:style>
  <w:style w:type="character" w:customStyle="1" w:styleId="FootnoteTextChar">
    <w:name w:val="Footnote Text Char"/>
    <w:aliases w:val="Text pozn. pod čarou_martin_ang Char,Schriftart: 9 pt Char,Schriftart: 10 pt Char,Schriftart: 8 pt Char,Text pozn. pod čarou Char Char,Char Char,Text pozn. pod čarou1 Char,Char Char Char1 Char,Char Char1 Char,Footnote Text Char1 Char"/>
    <w:basedOn w:val="Standardnpsmoodstavce"/>
    <w:uiPriority w:val="99"/>
    <w:semiHidden/>
    <w:rsid w:val="001D33A3"/>
    <w:rPr>
      <w:rFonts w:cs="Times New Roman"/>
      <w:sz w:val="20"/>
      <w:szCs w:val="20"/>
    </w:rPr>
  </w:style>
  <w:style w:type="character" w:customStyle="1" w:styleId="TextpoznpodarouChar1">
    <w:name w:val="Text pozn. pod čarou Char1"/>
    <w:aliases w:val="Text pozn. pod čarou_martin_ang Char1,Schriftart: 9 pt Char1,Schriftart: 10 pt Char1,Schriftart: 8 pt Char1,Char Char2,Text pozn. pod čarou1 Char1,Char Char Char1 Char1,Char Char1 Char1,Footnote Text Char1 Char1,Fußnote Char"/>
    <w:link w:val="Textpoznpodarou"/>
    <w:uiPriority w:val="99"/>
    <w:locked/>
    <w:rsid w:val="001D33A3"/>
    <w:rPr>
      <w:rFonts w:ascii="Times New Roman" w:eastAsia="Times New Roman" w:hAnsi="Times New Roman" w:cs="Times New Roman"/>
      <w:sz w:val="20"/>
      <w:szCs w:val="20"/>
      <w:lang w:eastAsia="cs-CZ"/>
    </w:rPr>
  </w:style>
  <w:style w:type="character" w:styleId="Znakapoznpodarou">
    <w:name w:val="footnote reference"/>
    <w:aliases w:val="BVI fnr,Footnote symbol,Char1,Ref,de nota al pie,Footnote,Footnote reference number,Times 10 Point,Exposant 3 Point,EN Footnote Reference,note TESI,Footnote Reference Number,E FNZ,-E Fußnotenzeichen,Footnote#,SUPERS,Footnote call"/>
    <w:basedOn w:val="Standardnpsmoodstavce"/>
    <w:uiPriority w:val="99"/>
    <w:rsid w:val="001D33A3"/>
    <w:rPr>
      <w:rFonts w:cs="Times New Roman"/>
      <w:vertAlign w:val="superscript"/>
    </w:rPr>
  </w:style>
  <w:style w:type="paragraph" w:styleId="Odstavecseseznamem">
    <w:name w:val="List Paragraph"/>
    <w:basedOn w:val="Normln"/>
    <w:link w:val="OdstavecseseznamemChar"/>
    <w:uiPriority w:val="34"/>
    <w:qFormat/>
    <w:rsid w:val="001D33A3"/>
    <w:pPr>
      <w:ind w:left="720"/>
      <w:contextualSpacing/>
    </w:pPr>
  </w:style>
  <w:style w:type="character" w:customStyle="1" w:styleId="ProsttextChar">
    <w:name w:val="Prostý text Char"/>
    <w:link w:val="Prosttext"/>
    <w:uiPriority w:val="99"/>
    <w:locked/>
    <w:rsid w:val="001D33A3"/>
    <w:rPr>
      <w:rFonts w:ascii="Calibri" w:hAnsi="Calibri"/>
    </w:rPr>
  </w:style>
  <w:style w:type="paragraph" w:styleId="Prosttext">
    <w:name w:val="Plain Text"/>
    <w:basedOn w:val="Normln"/>
    <w:link w:val="ProsttextChar"/>
    <w:uiPriority w:val="99"/>
    <w:rsid w:val="001D33A3"/>
    <w:rPr>
      <w:rFonts w:ascii="Calibri" w:eastAsiaTheme="minorHAnsi" w:hAnsi="Calibri" w:cstheme="minorBidi"/>
      <w:sz w:val="22"/>
      <w:szCs w:val="22"/>
      <w:lang w:eastAsia="en-US"/>
    </w:rPr>
  </w:style>
  <w:style w:type="character" w:customStyle="1" w:styleId="ProsttextChar1">
    <w:name w:val="Prostý text Char1"/>
    <w:basedOn w:val="Standardnpsmoodstavce"/>
    <w:uiPriority w:val="99"/>
    <w:semiHidden/>
    <w:rsid w:val="001D33A3"/>
    <w:rPr>
      <w:rFonts w:ascii="Consolas" w:eastAsia="Times New Roman" w:hAnsi="Consolas" w:cs="Consolas"/>
      <w:sz w:val="21"/>
      <w:szCs w:val="21"/>
      <w:lang w:eastAsia="cs-CZ"/>
    </w:rPr>
  </w:style>
  <w:style w:type="character" w:customStyle="1" w:styleId="PlainTextChar1">
    <w:name w:val="Plain Text Char1"/>
    <w:basedOn w:val="Standardnpsmoodstavce"/>
    <w:uiPriority w:val="99"/>
    <w:semiHidden/>
    <w:rsid w:val="001D33A3"/>
    <w:rPr>
      <w:rFonts w:ascii="Courier New" w:hAnsi="Courier New" w:cs="Courier New"/>
      <w:sz w:val="20"/>
      <w:szCs w:val="20"/>
    </w:rPr>
  </w:style>
  <w:style w:type="paragraph" w:styleId="Obsah3">
    <w:name w:val="toc 3"/>
    <w:basedOn w:val="Normln"/>
    <w:next w:val="Normln"/>
    <w:autoRedefine/>
    <w:uiPriority w:val="39"/>
    <w:qFormat/>
    <w:rsid w:val="001D33A3"/>
    <w:pPr>
      <w:spacing w:after="0"/>
      <w:ind w:left="480"/>
      <w:jc w:val="left"/>
    </w:pPr>
    <w:rPr>
      <w:rFonts w:asciiTheme="minorHAnsi" w:hAnsiTheme="minorHAnsi"/>
      <w:sz w:val="20"/>
      <w:szCs w:val="20"/>
    </w:rPr>
  </w:style>
  <w:style w:type="paragraph" w:customStyle="1" w:styleId="ImportWordListStyleDefinition688796932">
    <w:name w:val="Import Word List Style Definition 688796932"/>
    <w:uiPriority w:val="99"/>
    <w:rsid w:val="001D33A3"/>
    <w:pPr>
      <w:numPr>
        <w:numId w:val="1"/>
      </w:numPr>
      <w:spacing w:after="0" w:line="240" w:lineRule="auto"/>
    </w:pPr>
    <w:rPr>
      <w:rFonts w:ascii="Times New Roman" w:eastAsia="Times New Roman" w:hAnsi="Times New Roman" w:cs="Times New Roman"/>
      <w:sz w:val="20"/>
      <w:szCs w:val="20"/>
      <w:lang w:eastAsia="cs-CZ"/>
    </w:rPr>
  </w:style>
  <w:style w:type="character" w:customStyle="1" w:styleId="at4">
    <w:name w:val="a__t4"/>
    <w:basedOn w:val="Standardnpsmoodstavce"/>
    <w:uiPriority w:val="99"/>
    <w:rsid w:val="001D33A3"/>
    <w:rPr>
      <w:rFonts w:cs="Times New Roman"/>
    </w:rPr>
  </w:style>
  <w:style w:type="paragraph" w:customStyle="1" w:styleId="Kolonka">
    <w:name w:val="Kolonka"/>
    <w:basedOn w:val="Normln"/>
    <w:autoRedefine/>
    <w:uiPriority w:val="99"/>
    <w:rsid w:val="001D33A3"/>
    <w:pPr>
      <w:spacing w:before="240"/>
      <w:ind w:left="426" w:hanging="360"/>
    </w:pPr>
    <w:rPr>
      <w:b/>
      <w:bCs/>
      <w:szCs w:val="20"/>
    </w:rPr>
  </w:style>
  <w:style w:type="paragraph" w:customStyle="1" w:styleId="ZchnZchnCharCharZchnZchnCharCharCharChar2Char3CharCharCharCharCharChar">
    <w:name w:val="Zchn Zchn Char Char Zchn Zchn Char Char Char Char2 Char3 Char Char Char Char Char Char"/>
    <w:aliases w:val="Zchn Zchn Char Char Zchn Zchn Char Char Char Char3 Char3 Char Char Char Char Char Char Char Char Char Char Char Char Char Char Char"/>
    <w:basedOn w:val="Normln"/>
    <w:uiPriority w:val="99"/>
    <w:rsid w:val="001D33A3"/>
    <w:pPr>
      <w:spacing w:after="160" w:line="240" w:lineRule="exact"/>
    </w:pPr>
    <w:rPr>
      <w:rFonts w:ascii="Tahoma" w:hAnsi="Tahoma"/>
      <w:sz w:val="20"/>
      <w:szCs w:val="20"/>
      <w:lang w:val="en-US" w:eastAsia="en-US"/>
    </w:rPr>
  </w:style>
  <w:style w:type="paragraph" w:customStyle="1" w:styleId="ZchnZchnCharCharZchnZchnCharCharCharChar2Char3Char">
    <w:name w:val="Zchn Zchn Char Char Zchn Zchn Char Char Char Char2 Char3 Char"/>
    <w:aliases w:val="Zchn Zchn Char Char Zchn Zchn Char Char Char Char3 Char3 Char,Zchn Zchn Char Char Zchn Zchn Char Char Char Char4 Char Char Char3 Char"/>
    <w:basedOn w:val="Normln"/>
    <w:uiPriority w:val="99"/>
    <w:rsid w:val="001D33A3"/>
    <w:pPr>
      <w:spacing w:after="160" w:line="240" w:lineRule="exact"/>
    </w:pPr>
    <w:rPr>
      <w:rFonts w:ascii="Tahoma" w:hAnsi="Tahoma"/>
      <w:sz w:val="20"/>
      <w:szCs w:val="20"/>
      <w:lang w:val="en-US" w:eastAsia="en-US"/>
    </w:rPr>
  </w:style>
  <w:style w:type="paragraph" w:styleId="Zpat">
    <w:name w:val="footer"/>
    <w:basedOn w:val="Normln"/>
    <w:link w:val="ZpatChar"/>
    <w:uiPriority w:val="99"/>
    <w:rsid w:val="001D33A3"/>
    <w:pPr>
      <w:tabs>
        <w:tab w:val="center" w:pos="4536"/>
        <w:tab w:val="right" w:pos="9072"/>
      </w:tabs>
    </w:pPr>
  </w:style>
  <w:style w:type="character" w:customStyle="1" w:styleId="ZpatChar">
    <w:name w:val="Zápatí Char"/>
    <w:basedOn w:val="Standardnpsmoodstavce"/>
    <w:link w:val="Zpat"/>
    <w:uiPriority w:val="99"/>
    <w:rsid w:val="001D33A3"/>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1D33A3"/>
    <w:rPr>
      <w:rFonts w:cs="Times New Roman"/>
    </w:rPr>
  </w:style>
  <w:style w:type="character" w:customStyle="1" w:styleId="apple-style-span">
    <w:name w:val="apple-style-span"/>
    <w:basedOn w:val="Standardnpsmoodstavce"/>
    <w:uiPriority w:val="99"/>
    <w:rsid w:val="001D33A3"/>
    <w:rPr>
      <w:rFonts w:cs="Times New Roman"/>
    </w:rPr>
  </w:style>
  <w:style w:type="paragraph" w:customStyle="1" w:styleId="OdstavecCOPS">
    <w:name w:val="Odstavec COPS"/>
    <w:basedOn w:val="Normln"/>
    <w:rsid w:val="001D33A3"/>
    <w:pPr>
      <w:spacing w:before="80" w:after="160"/>
    </w:pPr>
    <w:rPr>
      <w:bCs/>
    </w:rPr>
  </w:style>
  <w:style w:type="paragraph" w:customStyle="1" w:styleId="ZchnZchn2">
    <w:name w:val="Zchn Zchn2"/>
    <w:basedOn w:val="Normln"/>
    <w:next w:val="Normln"/>
    <w:uiPriority w:val="99"/>
    <w:rsid w:val="001D33A3"/>
    <w:pPr>
      <w:widowControl w:val="0"/>
      <w:spacing w:after="160" w:line="240" w:lineRule="exact"/>
    </w:pPr>
    <w:rPr>
      <w:rFonts w:ascii="Tahoma" w:hAnsi="Tahoma"/>
      <w:bCs/>
      <w:iCs/>
      <w:szCs w:val="20"/>
      <w:lang w:val="en-US" w:eastAsia="en-US"/>
    </w:rPr>
  </w:style>
  <w:style w:type="paragraph" w:customStyle="1" w:styleId="CharChar5">
    <w:name w:val="Char Char5"/>
    <w:basedOn w:val="Normln"/>
    <w:next w:val="Normln"/>
    <w:uiPriority w:val="99"/>
    <w:rsid w:val="001D33A3"/>
    <w:pPr>
      <w:widowControl w:val="0"/>
      <w:spacing w:after="160" w:line="240" w:lineRule="exact"/>
    </w:pPr>
    <w:rPr>
      <w:rFonts w:ascii="Tahoma" w:hAnsi="Tahoma"/>
      <w:bCs/>
      <w:iCs/>
      <w:szCs w:val="20"/>
      <w:lang w:val="en-US" w:eastAsia="en-US"/>
    </w:rPr>
  </w:style>
  <w:style w:type="paragraph" w:customStyle="1" w:styleId="CharCharCharCharCharCharCharCharChar">
    <w:name w:val="Char Char Char Char Char Char Char Char Char"/>
    <w:basedOn w:val="Normln"/>
    <w:next w:val="Normln"/>
    <w:uiPriority w:val="99"/>
    <w:rsid w:val="001D33A3"/>
    <w:pPr>
      <w:widowControl w:val="0"/>
      <w:spacing w:after="160" w:line="240" w:lineRule="exact"/>
    </w:pPr>
    <w:rPr>
      <w:rFonts w:ascii="Tahoma" w:hAnsi="Tahoma"/>
      <w:bCs/>
      <w:iCs/>
      <w:szCs w:val="20"/>
      <w:lang w:val="en-US" w:eastAsia="en-US"/>
    </w:rPr>
  </w:style>
  <w:style w:type="paragraph" w:customStyle="1" w:styleId="CharCharCharCharCharCharCharCharCharChar">
    <w:name w:val="Char Char Char Char Char Char Char Char Char Char"/>
    <w:basedOn w:val="Normln"/>
    <w:next w:val="Normln"/>
    <w:uiPriority w:val="99"/>
    <w:rsid w:val="001D33A3"/>
    <w:pPr>
      <w:widowControl w:val="0"/>
      <w:spacing w:after="160" w:line="240" w:lineRule="exact"/>
    </w:pPr>
    <w:rPr>
      <w:rFonts w:ascii="Tahoma" w:hAnsi="Tahoma"/>
      <w:bCs/>
      <w:iCs/>
      <w:szCs w:val="20"/>
      <w:lang w:val="en-US" w:eastAsia="en-US"/>
    </w:rPr>
  </w:style>
  <w:style w:type="paragraph" w:styleId="Zhlav">
    <w:name w:val="header"/>
    <w:basedOn w:val="Normln"/>
    <w:link w:val="ZhlavChar"/>
    <w:autoRedefine/>
    <w:uiPriority w:val="99"/>
    <w:rsid w:val="001D33A3"/>
    <w:rPr>
      <w:szCs w:val="20"/>
    </w:rPr>
  </w:style>
  <w:style w:type="character" w:customStyle="1" w:styleId="ZhlavChar">
    <w:name w:val="Záhlaví Char"/>
    <w:basedOn w:val="Standardnpsmoodstavce"/>
    <w:link w:val="Zhlav"/>
    <w:uiPriority w:val="99"/>
    <w:rsid w:val="001D33A3"/>
    <w:rPr>
      <w:rFonts w:ascii="Times New Roman" w:eastAsia="Times New Roman" w:hAnsi="Times New Roman" w:cs="Times New Roman"/>
      <w:sz w:val="24"/>
      <w:szCs w:val="20"/>
      <w:lang w:eastAsia="cs-CZ"/>
    </w:rPr>
  </w:style>
  <w:style w:type="character" w:styleId="Zvraznn">
    <w:name w:val="Emphasis"/>
    <w:basedOn w:val="Standardnpsmoodstavce"/>
    <w:uiPriority w:val="20"/>
    <w:qFormat/>
    <w:rsid w:val="001D33A3"/>
    <w:rPr>
      <w:rFonts w:cs="Times New Roman"/>
      <w:i/>
    </w:rPr>
  </w:style>
  <w:style w:type="paragraph" w:customStyle="1" w:styleId="Odstavecseseznamem1">
    <w:name w:val="Odstavec se seznamem1"/>
    <w:basedOn w:val="Normln"/>
    <w:uiPriority w:val="99"/>
    <w:rsid w:val="001D33A3"/>
    <w:pPr>
      <w:overflowPunct w:val="0"/>
      <w:autoSpaceDE w:val="0"/>
      <w:autoSpaceDN w:val="0"/>
      <w:adjustRightInd w:val="0"/>
      <w:ind w:left="720"/>
      <w:textAlignment w:val="baseline"/>
    </w:pPr>
    <w:rPr>
      <w:sz w:val="20"/>
      <w:szCs w:val="20"/>
    </w:rPr>
  </w:style>
  <w:style w:type="paragraph" w:customStyle="1" w:styleId="CharCharCharCharCharCharCharChar">
    <w:name w:val="Char Char Char Char Char Char Char Char"/>
    <w:basedOn w:val="Normln"/>
    <w:uiPriority w:val="99"/>
    <w:rsid w:val="001D33A3"/>
    <w:pPr>
      <w:adjustRightInd w:val="0"/>
      <w:textAlignment w:val="baseline"/>
    </w:pPr>
    <w:rPr>
      <w:lang w:val="pl-PL" w:eastAsia="pl-PL"/>
    </w:rPr>
  </w:style>
  <w:style w:type="paragraph" w:customStyle="1" w:styleId="odstaveccops0">
    <w:name w:val="odstaveccops"/>
    <w:basedOn w:val="Normln"/>
    <w:uiPriority w:val="99"/>
    <w:rsid w:val="001D33A3"/>
    <w:pPr>
      <w:spacing w:before="80" w:after="160"/>
    </w:pPr>
  </w:style>
  <w:style w:type="paragraph" w:customStyle="1" w:styleId="ZchnZchnCharCharZchnZchnCharCharCharChar2Char1Char">
    <w:name w:val="Zchn Zchn Char Char Zchn Zchn Char Char Char Char2 Char1 Char"/>
    <w:aliases w:val="Zchn Zchn Char Char Zchn Zchn Char Char Char Char3 Char1 Char,Zchn Zchn Char Char Zchn Zchn Char Char Char Char4 Char Char Char1 Char"/>
    <w:basedOn w:val="Normln"/>
    <w:uiPriority w:val="99"/>
    <w:rsid w:val="001D33A3"/>
    <w:pPr>
      <w:spacing w:after="160" w:line="240" w:lineRule="exact"/>
    </w:pPr>
    <w:rPr>
      <w:rFonts w:ascii="Tahoma" w:hAnsi="Tahoma"/>
      <w:sz w:val="20"/>
      <w:szCs w:val="20"/>
      <w:lang w:val="en-US" w:eastAsia="en-US"/>
    </w:rPr>
  </w:style>
  <w:style w:type="character" w:styleId="Siln">
    <w:name w:val="Strong"/>
    <w:basedOn w:val="Standardnpsmoodstavce"/>
    <w:uiPriority w:val="22"/>
    <w:qFormat/>
    <w:rsid w:val="001D33A3"/>
    <w:rPr>
      <w:rFonts w:cs="Times New Roman"/>
      <w:b/>
    </w:rPr>
  </w:style>
  <w:style w:type="paragraph" w:customStyle="1" w:styleId="1Char">
    <w:name w:val="1 Char"/>
    <w:basedOn w:val="Normln"/>
    <w:next w:val="Normln"/>
    <w:uiPriority w:val="99"/>
    <w:rsid w:val="001D33A3"/>
    <w:pPr>
      <w:widowControl w:val="0"/>
      <w:spacing w:after="160" w:line="240" w:lineRule="exact"/>
    </w:pPr>
    <w:rPr>
      <w:rFonts w:ascii="Tahoma" w:hAnsi="Tahoma"/>
      <w:bCs/>
      <w:iCs/>
      <w:szCs w:val="20"/>
      <w:lang w:val="en-US" w:eastAsia="en-US"/>
    </w:rPr>
  </w:style>
  <w:style w:type="character" w:customStyle="1" w:styleId="at6">
    <w:name w:val="a__t6"/>
    <w:basedOn w:val="Standardnpsmoodstavce"/>
    <w:uiPriority w:val="99"/>
    <w:rsid w:val="001D33A3"/>
    <w:rPr>
      <w:rFonts w:cs="Times New Roman"/>
    </w:rPr>
  </w:style>
  <w:style w:type="character" w:customStyle="1" w:styleId="hps">
    <w:name w:val="hps"/>
    <w:basedOn w:val="Standardnpsmoodstavce"/>
    <w:rsid w:val="001D33A3"/>
    <w:rPr>
      <w:rFonts w:cs="Times New Roman"/>
    </w:rPr>
  </w:style>
  <w:style w:type="character" w:customStyle="1" w:styleId="popis1">
    <w:name w:val="popis1"/>
    <w:uiPriority w:val="99"/>
    <w:rsid w:val="001D33A3"/>
  </w:style>
  <w:style w:type="paragraph" w:customStyle="1" w:styleId="OdstavecCOPS1">
    <w:name w:val="Odstavec COPS_1"/>
    <w:basedOn w:val="Normln"/>
    <w:next w:val="Normln"/>
    <w:uiPriority w:val="99"/>
    <w:rsid w:val="001D33A3"/>
    <w:pPr>
      <w:spacing w:before="80" w:after="160"/>
    </w:pPr>
    <w:rPr>
      <w:bCs/>
    </w:rPr>
  </w:style>
  <w:style w:type="paragraph" w:customStyle="1" w:styleId="StylStyl3ZarovnatdoblokuPed6bZa12b">
    <w:name w:val="Styl Styl3 + Zarovnat do bloku Před:  6 b. Za:  12 b."/>
    <w:basedOn w:val="Nadpis2"/>
    <w:next w:val="Nadpis2"/>
    <w:uiPriority w:val="99"/>
    <w:rsid w:val="001D33A3"/>
    <w:rPr>
      <w:bCs/>
      <w:i/>
      <w:szCs w:val="20"/>
    </w:rPr>
  </w:style>
  <w:style w:type="paragraph" w:customStyle="1" w:styleId="StylStyl1ZarovnatdoblokuZa0bDolejednoduchAuto">
    <w:name w:val="Styl Styl1 + Zarovnat do bloku Za:  0 b. Dole: (jednoduché Auto..."/>
    <w:basedOn w:val="Styl1"/>
    <w:uiPriority w:val="99"/>
    <w:rsid w:val="001D33A3"/>
    <w:pPr>
      <w:pBdr>
        <w:bottom w:val="single" w:sz="6" w:space="0" w:color="auto"/>
      </w:pBdr>
    </w:pPr>
    <w:rPr>
      <w:sz w:val="28"/>
      <w:szCs w:val="20"/>
    </w:rPr>
  </w:style>
  <w:style w:type="character" w:customStyle="1" w:styleId="CharChar3">
    <w:name w:val="Char Char3"/>
    <w:uiPriority w:val="99"/>
    <w:rsid w:val="001D33A3"/>
    <w:rPr>
      <w:b/>
      <w:kern w:val="32"/>
      <w:sz w:val="32"/>
      <w:lang w:val="cs-CZ" w:eastAsia="cs-CZ"/>
    </w:rPr>
  </w:style>
  <w:style w:type="paragraph" w:customStyle="1" w:styleId="ZchnZchnCharCharZchnZchnCharCharCharChar2Char1Char2Char">
    <w:name w:val="Zchn Zchn Char Char Zchn Zchn Char Char Char Char2 Char1 Char2 Char"/>
    <w:aliases w:val="Zchn Zchn Char Char Zchn Zchn Char Char Char Char3 Char1 Char2 Char Char"/>
    <w:basedOn w:val="Normln"/>
    <w:uiPriority w:val="99"/>
    <w:rsid w:val="001D33A3"/>
    <w:pPr>
      <w:spacing w:after="160" w:line="240" w:lineRule="exact"/>
    </w:pPr>
    <w:rPr>
      <w:rFonts w:ascii="Tahoma" w:hAnsi="Tahoma"/>
      <w:sz w:val="20"/>
      <w:szCs w:val="20"/>
      <w:lang w:val="en-US" w:eastAsia="en-US"/>
    </w:rPr>
  </w:style>
  <w:style w:type="character" w:styleId="Odkaznakoment">
    <w:name w:val="annotation reference"/>
    <w:basedOn w:val="Standardnpsmoodstavce"/>
    <w:uiPriority w:val="99"/>
    <w:rsid w:val="001D33A3"/>
    <w:rPr>
      <w:rFonts w:cs="Times New Roman"/>
      <w:sz w:val="16"/>
      <w:szCs w:val="16"/>
    </w:rPr>
  </w:style>
  <w:style w:type="paragraph" w:styleId="Zkladntextodsazen">
    <w:name w:val="Body Text Indent"/>
    <w:basedOn w:val="Normln"/>
    <w:link w:val="ZkladntextodsazenChar"/>
    <w:uiPriority w:val="99"/>
    <w:rsid w:val="001D33A3"/>
    <w:pPr>
      <w:ind w:left="283"/>
    </w:pPr>
  </w:style>
  <w:style w:type="character" w:customStyle="1" w:styleId="ZkladntextodsazenChar">
    <w:name w:val="Základní text odsazený Char"/>
    <w:basedOn w:val="Standardnpsmoodstavce"/>
    <w:link w:val="Zkladntextodsazen"/>
    <w:uiPriority w:val="99"/>
    <w:rsid w:val="001D33A3"/>
    <w:rPr>
      <w:rFonts w:ascii="Times New Roman" w:eastAsia="Times New Roman" w:hAnsi="Times New Roman" w:cs="Times New Roman"/>
      <w:sz w:val="24"/>
      <w:szCs w:val="24"/>
      <w:lang w:eastAsia="cs-CZ"/>
    </w:rPr>
  </w:style>
  <w:style w:type="paragraph" w:styleId="Revize">
    <w:name w:val="Revision"/>
    <w:hidden/>
    <w:uiPriority w:val="99"/>
    <w:semiHidden/>
    <w:rsid w:val="001D33A3"/>
    <w:pPr>
      <w:spacing w:after="0" w:line="240" w:lineRule="auto"/>
    </w:pPr>
    <w:rPr>
      <w:rFonts w:ascii="Times New Roman" w:eastAsia="Times New Roman" w:hAnsi="Times New Roman" w:cs="Times New Roman"/>
      <w:sz w:val="24"/>
      <w:szCs w:val="24"/>
      <w:lang w:eastAsia="cs-CZ"/>
    </w:rPr>
  </w:style>
  <w:style w:type="paragraph" w:customStyle="1" w:styleId="CharChar4">
    <w:name w:val="Char Char4"/>
    <w:basedOn w:val="Normln"/>
    <w:next w:val="Normln"/>
    <w:uiPriority w:val="99"/>
    <w:rsid w:val="001D33A3"/>
    <w:pPr>
      <w:widowControl w:val="0"/>
      <w:spacing w:after="160" w:line="240" w:lineRule="exact"/>
    </w:pPr>
    <w:rPr>
      <w:rFonts w:ascii="Tahoma" w:hAnsi="Tahoma"/>
      <w:bCs/>
      <w:iCs/>
      <w:szCs w:val="20"/>
      <w:lang w:val="en-US" w:eastAsia="en-US"/>
    </w:rPr>
  </w:style>
  <w:style w:type="paragraph" w:customStyle="1" w:styleId="PointManual">
    <w:name w:val="Point Manual"/>
    <w:basedOn w:val="Normln"/>
    <w:rsid w:val="001D33A3"/>
    <w:pPr>
      <w:spacing w:before="200"/>
      <w:ind w:left="567" w:hanging="567"/>
    </w:pPr>
    <w:rPr>
      <w:lang w:bidi="cs-CZ"/>
    </w:rPr>
  </w:style>
  <w:style w:type="character" w:customStyle="1" w:styleId="st">
    <w:name w:val="st"/>
    <w:rsid w:val="001D33A3"/>
  </w:style>
  <w:style w:type="paragraph" w:styleId="Obsah4">
    <w:name w:val="toc 4"/>
    <w:basedOn w:val="Normln"/>
    <w:next w:val="Normln"/>
    <w:autoRedefine/>
    <w:uiPriority w:val="39"/>
    <w:unhideWhenUsed/>
    <w:rsid w:val="00234F3D"/>
    <w:pPr>
      <w:spacing w:after="0"/>
      <w:ind w:left="720"/>
      <w:jc w:val="left"/>
    </w:pPr>
    <w:rPr>
      <w:rFonts w:asciiTheme="minorHAnsi" w:hAnsiTheme="minorHAnsi"/>
      <w:sz w:val="20"/>
      <w:szCs w:val="20"/>
    </w:rPr>
  </w:style>
  <w:style w:type="paragraph" w:styleId="Obsah5">
    <w:name w:val="toc 5"/>
    <w:basedOn w:val="Normln"/>
    <w:next w:val="Normln"/>
    <w:autoRedefine/>
    <w:uiPriority w:val="39"/>
    <w:unhideWhenUsed/>
    <w:rsid w:val="00234F3D"/>
    <w:pPr>
      <w:spacing w:after="0"/>
      <w:ind w:left="960"/>
      <w:jc w:val="left"/>
    </w:pPr>
    <w:rPr>
      <w:rFonts w:asciiTheme="minorHAnsi" w:hAnsiTheme="minorHAnsi"/>
      <w:sz w:val="20"/>
      <w:szCs w:val="20"/>
    </w:rPr>
  </w:style>
  <w:style w:type="paragraph" w:styleId="Obsah6">
    <w:name w:val="toc 6"/>
    <w:basedOn w:val="Normln"/>
    <w:next w:val="Normln"/>
    <w:autoRedefine/>
    <w:uiPriority w:val="39"/>
    <w:unhideWhenUsed/>
    <w:rsid w:val="00234F3D"/>
    <w:pPr>
      <w:spacing w:after="0"/>
      <w:ind w:left="1200"/>
      <w:jc w:val="left"/>
    </w:pPr>
    <w:rPr>
      <w:rFonts w:asciiTheme="minorHAnsi" w:hAnsiTheme="minorHAnsi"/>
      <w:sz w:val="20"/>
      <w:szCs w:val="20"/>
    </w:rPr>
  </w:style>
  <w:style w:type="paragraph" w:styleId="Obsah7">
    <w:name w:val="toc 7"/>
    <w:basedOn w:val="Normln"/>
    <w:next w:val="Normln"/>
    <w:autoRedefine/>
    <w:uiPriority w:val="39"/>
    <w:unhideWhenUsed/>
    <w:rsid w:val="00234F3D"/>
    <w:pPr>
      <w:spacing w:after="0"/>
      <w:ind w:left="1440"/>
      <w:jc w:val="left"/>
    </w:pPr>
    <w:rPr>
      <w:rFonts w:asciiTheme="minorHAnsi" w:hAnsiTheme="minorHAnsi"/>
      <w:sz w:val="20"/>
      <w:szCs w:val="20"/>
    </w:rPr>
  </w:style>
  <w:style w:type="paragraph" w:styleId="Obsah8">
    <w:name w:val="toc 8"/>
    <w:basedOn w:val="Normln"/>
    <w:next w:val="Normln"/>
    <w:autoRedefine/>
    <w:uiPriority w:val="39"/>
    <w:unhideWhenUsed/>
    <w:rsid w:val="00234F3D"/>
    <w:pPr>
      <w:spacing w:after="0"/>
      <w:ind w:left="1680"/>
      <w:jc w:val="left"/>
    </w:pPr>
    <w:rPr>
      <w:rFonts w:asciiTheme="minorHAnsi" w:hAnsiTheme="minorHAnsi"/>
      <w:sz w:val="20"/>
      <w:szCs w:val="20"/>
    </w:rPr>
  </w:style>
  <w:style w:type="paragraph" w:styleId="Obsah9">
    <w:name w:val="toc 9"/>
    <w:basedOn w:val="Normln"/>
    <w:next w:val="Normln"/>
    <w:autoRedefine/>
    <w:uiPriority w:val="39"/>
    <w:unhideWhenUsed/>
    <w:rsid w:val="00234F3D"/>
    <w:pPr>
      <w:spacing w:after="0"/>
      <w:ind w:left="1920"/>
      <w:jc w:val="left"/>
    </w:pPr>
    <w:rPr>
      <w:rFonts w:asciiTheme="minorHAnsi" w:hAnsiTheme="minorHAnsi"/>
      <w:sz w:val="20"/>
      <w:szCs w:val="20"/>
    </w:rPr>
  </w:style>
  <w:style w:type="paragraph" w:styleId="Nzev">
    <w:name w:val="Title"/>
    <w:basedOn w:val="Normln"/>
    <w:next w:val="Normln"/>
    <w:link w:val="NzevChar"/>
    <w:uiPriority w:val="10"/>
    <w:qFormat/>
    <w:rsid w:val="00BD62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BD62B2"/>
    <w:rPr>
      <w:rFonts w:asciiTheme="majorHAnsi" w:eastAsiaTheme="majorEastAsia" w:hAnsiTheme="majorHAnsi" w:cstheme="majorBidi"/>
      <w:color w:val="17365D" w:themeColor="text2" w:themeShade="BF"/>
      <w:spacing w:val="5"/>
      <w:kern w:val="28"/>
      <w:sz w:val="52"/>
      <w:szCs w:val="52"/>
      <w:lang w:eastAsia="cs-CZ"/>
    </w:rPr>
  </w:style>
  <w:style w:type="character" w:customStyle="1" w:styleId="bold">
    <w:name w:val="bold"/>
    <w:basedOn w:val="Standardnpsmoodstavce"/>
    <w:rsid w:val="00B67EC5"/>
  </w:style>
  <w:style w:type="paragraph" w:customStyle="1" w:styleId="CharCharCharCharCharCharCharCharCharCharCharCharCharCharCharCharCharCharCharChar">
    <w:name w:val="Char Char Char Char Char Char Char Char Char Char Char Char Char Char Char Char Char Char Char Char"/>
    <w:basedOn w:val="Normln"/>
    <w:rsid w:val="00941841"/>
    <w:pPr>
      <w:spacing w:after="160" w:line="240" w:lineRule="exact"/>
      <w:jc w:val="left"/>
    </w:pPr>
    <w:rPr>
      <w:rFonts w:ascii="Tahoma" w:hAnsi="Tahoma"/>
      <w:sz w:val="20"/>
      <w:szCs w:val="20"/>
      <w:lang w:val="en-US" w:eastAsia="en-US"/>
    </w:rPr>
  </w:style>
  <w:style w:type="character" w:customStyle="1" w:styleId="Nadpis4Char">
    <w:name w:val="Nadpis 4 Char"/>
    <w:basedOn w:val="Standardnpsmoodstavce"/>
    <w:link w:val="Nadpis4"/>
    <w:uiPriority w:val="9"/>
    <w:rsid w:val="0036069F"/>
    <w:rPr>
      <w:rFonts w:asciiTheme="majorHAnsi" w:eastAsiaTheme="majorEastAsia" w:hAnsiTheme="majorHAnsi" w:cstheme="majorBidi"/>
      <w:b/>
      <w:bCs/>
      <w:i/>
      <w:iCs/>
      <w:color w:val="4F81BD" w:themeColor="accent1"/>
      <w:sz w:val="24"/>
      <w:szCs w:val="24"/>
      <w:lang w:eastAsia="cs-CZ"/>
    </w:rPr>
  </w:style>
  <w:style w:type="character" w:styleId="Zdraznnintenzivn">
    <w:name w:val="Intense Emphasis"/>
    <w:basedOn w:val="Standardnpsmoodstavce"/>
    <w:uiPriority w:val="21"/>
    <w:qFormat/>
    <w:rsid w:val="0036069F"/>
    <w:rPr>
      <w:b/>
      <w:bCs/>
      <w:i/>
      <w:iCs/>
      <w:color w:val="4F81BD" w:themeColor="accent1"/>
    </w:rPr>
  </w:style>
  <w:style w:type="paragraph" w:styleId="Bezmezer">
    <w:name w:val="No Spacing"/>
    <w:uiPriority w:val="1"/>
    <w:qFormat/>
    <w:rsid w:val="00083353"/>
    <w:pPr>
      <w:spacing w:after="0" w:line="240" w:lineRule="auto"/>
    </w:pPr>
    <w:rPr>
      <w:rFonts w:ascii="Calibri" w:eastAsia="Calibri" w:hAnsi="Calibri" w:cs="Times New Roman"/>
      <w:lang w:val="en-GB"/>
    </w:rPr>
  </w:style>
  <w:style w:type="character" w:customStyle="1" w:styleId="apple-converted-space">
    <w:name w:val="apple-converted-space"/>
    <w:basedOn w:val="Standardnpsmoodstavce"/>
    <w:rsid w:val="00E8100A"/>
  </w:style>
  <w:style w:type="paragraph" w:customStyle="1" w:styleId="CharChar1CharCharCharCharCharCharChar">
    <w:name w:val="Char Char1 Char Char Char Char Char Char Char"/>
    <w:basedOn w:val="Normln"/>
    <w:rsid w:val="00ED3742"/>
    <w:pPr>
      <w:spacing w:after="160" w:line="240" w:lineRule="exact"/>
      <w:jc w:val="left"/>
    </w:pPr>
    <w:rPr>
      <w:rFonts w:ascii="Times New Roman Bold" w:hAnsi="Times New Roman Bold"/>
      <w:sz w:val="22"/>
      <w:szCs w:val="26"/>
      <w:lang w:val="sk-SK" w:eastAsia="en-US"/>
    </w:rPr>
  </w:style>
  <w:style w:type="paragraph" w:customStyle="1" w:styleId="RHSDNadpis">
    <w:name w:val="RHSD_Nadpis"/>
    <w:basedOn w:val="Nadpis1"/>
    <w:link w:val="RHSDNadpisChar"/>
    <w:qFormat/>
    <w:rsid w:val="001B162D"/>
  </w:style>
  <w:style w:type="paragraph" w:customStyle="1" w:styleId="RHSD2Nadpis">
    <w:name w:val="RHSD2_Nadpis"/>
    <w:basedOn w:val="Odstavecseseznamem"/>
    <w:next w:val="RHSDNormalni"/>
    <w:link w:val="RHSD2NadpisChar"/>
    <w:qFormat/>
    <w:rsid w:val="000001EE"/>
    <w:pPr>
      <w:spacing w:before="480" w:after="480" w:line="276" w:lineRule="auto"/>
      <w:ind w:left="0"/>
    </w:pPr>
    <w:rPr>
      <w:b/>
      <w:sz w:val="26"/>
      <w:szCs w:val="26"/>
    </w:rPr>
  </w:style>
  <w:style w:type="character" w:customStyle="1" w:styleId="RHSDNadpisChar">
    <w:name w:val="RHSD_Nadpis Char"/>
    <w:basedOn w:val="Nadpis1Char"/>
    <w:link w:val="RHSDNadpis"/>
    <w:rsid w:val="001B162D"/>
    <w:rPr>
      <w:rFonts w:ascii="Times New Roman" w:eastAsia="Times New Roman" w:hAnsi="Times New Roman" w:cs="Arial"/>
      <w:b/>
      <w:bCs/>
      <w:kern w:val="32"/>
      <w:sz w:val="28"/>
      <w:szCs w:val="32"/>
      <w:lang w:eastAsia="cs-CZ"/>
    </w:rPr>
  </w:style>
  <w:style w:type="paragraph" w:customStyle="1" w:styleId="RHSDNormalni">
    <w:name w:val="RHSD_Normalni"/>
    <w:basedOn w:val="Normln"/>
    <w:link w:val="RHSDNormalniChar"/>
    <w:autoRedefine/>
    <w:qFormat/>
    <w:rsid w:val="0091367B"/>
    <w:pPr>
      <w:spacing w:after="0" w:line="276" w:lineRule="auto"/>
      <w:jc w:val="left"/>
    </w:pPr>
    <w:rPr>
      <w:rFonts w:eastAsia="Calibri"/>
      <w:iCs/>
      <w:color w:val="000000"/>
    </w:rPr>
  </w:style>
  <w:style w:type="character" w:customStyle="1" w:styleId="OdstavecseseznamemChar">
    <w:name w:val="Odstavec se seznamem Char"/>
    <w:basedOn w:val="Standardnpsmoodstavce"/>
    <w:link w:val="Odstavecseseznamem"/>
    <w:uiPriority w:val="34"/>
    <w:rsid w:val="001B162D"/>
    <w:rPr>
      <w:rFonts w:ascii="Times New Roman" w:eastAsia="Times New Roman" w:hAnsi="Times New Roman" w:cs="Times New Roman"/>
      <w:sz w:val="24"/>
      <w:szCs w:val="24"/>
      <w:lang w:eastAsia="cs-CZ"/>
    </w:rPr>
  </w:style>
  <w:style w:type="character" w:customStyle="1" w:styleId="RHSD2NadpisChar">
    <w:name w:val="RHSD2_Nadpis Char"/>
    <w:basedOn w:val="OdstavecseseznamemChar"/>
    <w:link w:val="RHSD2Nadpis"/>
    <w:rsid w:val="000001EE"/>
    <w:rPr>
      <w:rFonts w:ascii="Times New Roman" w:eastAsia="Times New Roman" w:hAnsi="Times New Roman" w:cs="Times New Roman"/>
      <w:b/>
      <w:sz w:val="26"/>
      <w:szCs w:val="26"/>
      <w:lang w:eastAsia="cs-CZ"/>
    </w:rPr>
  </w:style>
  <w:style w:type="character" w:customStyle="1" w:styleId="RHSDNormalniChar">
    <w:name w:val="RHSD_Normalni Char"/>
    <w:basedOn w:val="Standardnpsmoodstavce"/>
    <w:link w:val="RHSDNormalni"/>
    <w:rsid w:val="0091367B"/>
    <w:rPr>
      <w:rFonts w:ascii="Times New Roman" w:eastAsia="Calibri" w:hAnsi="Times New Roman" w:cs="Times New Roman"/>
      <w:iCs/>
      <w:color w:val="000000"/>
      <w:sz w:val="24"/>
      <w:szCs w:val="24"/>
      <w:lang w:eastAsia="cs-CZ"/>
    </w:rPr>
  </w:style>
  <w:style w:type="paragraph" w:styleId="Nadpisobsahu">
    <w:name w:val="TOC Heading"/>
    <w:basedOn w:val="Nadpis1"/>
    <w:next w:val="Normln"/>
    <w:uiPriority w:val="39"/>
    <w:unhideWhenUsed/>
    <w:qFormat/>
    <w:rsid w:val="00DC33CD"/>
    <w:pPr>
      <w:keepLines/>
      <w:pageBreakBefore w:val="0"/>
      <w:pBdr>
        <w:bottom w:val="none" w:sz="0" w:space="0" w:color="auto"/>
      </w:pBdr>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table" w:styleId="Mkatabulky">
    <w:name w:val="Table Grid"/>
    <w:basedOn w:val="Normlntabulka"/>
    <w:uiPriority w:val="59"/>
    <w:rsid w:val="00266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72367780">
      <w:bodyDiv w:val="1"/>
      <w:marLeft w:val="0"/>
      <w:marRight w:val="0"/>
      <w:marTop w:val="0"/>
      <w:marBottom w:val="0"/>
      <w:divBdr>
        <w:top w:val="none" w:sz="0" w:space="0" w:color="auto"/>
        <w:left w:val="none" w:sz="0" w:space="0" w:color="auto"/>
        <w:bottom w:val="none" w:sz="0" w:space="0" w:color="auto"/>
        <w:right w:val="none" w:sz="0" w:space="0" w:color="auto"/>
      </w:divBdr>
      <w:divsChild>
        <w:div w:id="1906450718">
          <w:marLeft w:val="0"/>
          <w:marRight w:val="0"/>
          <w:marTop w:val="0"/>
          <w:marBottom w:val="0"/>
          <w:divBdr>
            <w:top w:val="none" w:sz="0" w:space="0" w:color="auto"/>
            <w:left w:val="none" w:sz="0" w:space="0" w:color="auto"/>
            <w:bottom w:val="none" w:sz="0" w:space="0" w:color="auto"/>
            <w:right w:val="none" w:sz="0" w:space="0" w:color="auto"/>
          </w:divBdr>
          <w:divsChild>
            <w:div w:id="1865442854">
              <w:marLeft w:val="0"/>
              <w:marRight w:val="0"/>
              <w:marTop w:val="0"/>
              <w:marBottom w:val="0"/>
              <w:divBdr>
                <w:top w:val="none" w:sz="0" w:space="0" w:color="auto"/>
                <w:left w:val="none" w:sz="0" w:space="0" w:color="auto"/>
                <w:bottom w:val="none" w:sz="0" w:space="0" w:color="auto"/>
                <w:right w:val="none" w:sz="0" w:space="0" w:color="auto"/>
              </w:divBdr>
              <w:divsChild>
                <w:div w:id="347104429">
                  <w:marLeft w:val="0"/>
                  <w:marRight w:val="0"/>
                  <w:marTop w:val="0"/>
                  <w:marBottom w:val="0"/>
                  <w:divBdr>
                    <w:top w:val="none" w:sz="0" w:space="0" w:color="auto"/>
                    <w:left w:val="none" w:sz="0" w:space="0" w:color="auto"/>
                    <w:bottom w:val="none" w:sz="0" w:space="0" w:color="auto"/>
                    <w:right w:val="none" w:sz="0" w:space="0" w:color="auto"/>
                  </w:divBdr>
                  <w:divsChild>
                    <w:div w:id="292056556">
                      <w:marLeft w:val="0"/>
                      <w:marRight w:val="0"/>
                      <w:marTop w:val="0"/>
                      <w:marBottom w:val="0"/>
                      <w:divBdr>
                        <w:top w:val="none" w:sz="0" w:space="0" w:color="auto"/>
                        <w:left w:val="none" w:sz="0" w:space="0" w:color="auto"/>
                        <w:bottom w:val="none" w:sz="0" w:space="0" w:color="auto"/>
                        <w:right w:val="none" w:sz="0" w:space="0" w:color="auto"/>
                      </w:divBdr>
                      <w:divsChild>
                        <w:div w:id="1142775898">
                          <w:marLeft w:val="0"/>
                          <w:marRight w:val="0"/>
                          <w:marTop w:val="0"/>
                          <w:marBottom w:val="0"/>
                          <w:divBdr>
                            <w:top w:val="none" w:sz="0" w:space="0" w:color="auto"/>
                            <w:left w:val="none" w:sz="0" w:space="0" w:color="auto"/>
                            <w:bottom w:val="none" w:sz="0" w:space="0" w:color="auto"/>
                            <w:right w:val="none" w:sz="0" w:space="0" w:color="auto"/>
                          </w:divBdr>
                          <w:divsChild>
                            <w:div w:id="1645701342">
                              <w:marLeft w:val="0"/>
                              <w:marRight w:val="0"/>
                              <w:marTop w:val="0"/>
                              <w:marBottom w:val="0"/>
                              <w:divBdr>
                                <w:top w:val="none" w:sz="0" w:space="0" w:color="auto"/>
                                <w:left w:val="none" w:sz="0" w:space="0" w:color="auto"/>
                                <w:bottom w:val="none" w:sz="0" w:space="0" w:color="auto"/>
                                <w:right w:val="none" w:sz="0" w:space="0" w:color="auto"/>
                              </w:divBdr>
                              <w:divsChild>
                                <w:div w:id="2120753677">
                                  <w:marLeft w:val="0"/>
                                  <w:marRight w:val="0"/>
                                  <w:marTop w:val="0"/>
                                  <w:marBottom w:val="0"/>
                                  <w:divBdr>
                                    <w:top w:val="none" w:sz="0" w:space="0" w:color="auto"/>
                                    <w:left w:val="none" w:sz="0" w:space="0" w:color="auto"/>
                                    <w:bottom w:val="none" w:sz="0" w:space="0" w:color="auto"/>
                                    <w:right w:val="none" w:sz="0" w:space="0" w:color="auto"/>
                                  </w:divBdr>
                                  <w:divsChild>
                                    <w:div w:id="413740685">
                                      <w:marLeft w:val="60"/>
                                      <w:marRight w:val="0"/>
                                      <w:marTop w:val="0"/>
                                      <w:marBottom w:val="0"/>
                                      <w:divBdr>
                                        <w:top w:val="none" w:sz="0" w:space="0" w:color="auto"/>
                                        <w:left w:val="none" w:sz="0" w:space="0" w:color="auto"/>
                                        <w:bottom w:val="none" w:sz="0" w:space="0" w:color="auto"/>
                                        <w:right w:val="none" w:sz="0" w:space="0" w:color="auto"/>
                                      </w:divBdr>
                                      <w:divsChild>
                                        <w:div w:id="216626218">
                                          <w:marLeft w:val="0"/>
                                          <w:marRight w:val="0"/>
                                          <w:marTop w:val="0"/>
                                          <w:marBottom w:val="0"/>
                                          <w:divBdr>
                                            <w:top w:val="none" w:sz="0" w:space="0" w:color="auto"/>
                                            <w:left w:val="none" w:sz="0" w:space="0" w:color="auto"/>
                                            <w:bottom w:val="none" w:sz="0" w:space="0" w:color="auto"/>
                                            <w:right w:val="none" w:sz="0" w:space="0" w:color="auto"/>
                                          </w:divBdr>
                                          <w:divsChild>
                                            <w:div w:id="1356033722">
                                              <w:marLeft w:val="0"/>
                                              <w:marRight w:val="0"/>
                                              <w:marTop w:val="0"/>
                                              <w:marBottom w:val="120"/>
                                              <w:divBdr>
                                                <w:top w:val="single" w:sz="6" w:space="0" w:color="F5F5F5"/>
                                                <w:left w:val="single" w:sz="6" w:space="0" w:color="F5F5F5"/>
                                                <w:bottom w:val="single" w:sz="6" w:space="0" w:color="F5F5F5"/>
                                                <w:right w:val="single" w:sz="6" w:space="0" w:color="F5F5F5"/>
                                              </w:divBdr>
                                              <w:divsChild>
                                                <w:div w:id="1290627226">
                                                  <w:marLeft w:val="0"/>
                                                  <w:marRight w:val="0"/>
                                                  <w:marTop w:val="0"/>
                                                  <w:marBottom w:val="0"/>
                                                  <w:divBdr>
                                                    <w:top w:val="none" w:sz="0" w:space="0" w:color="auto"/>
                                                    <w:left w:val="none" w:sz="0" w:space="0" w:color="auto"/>
                                                    <w:bottom w:val="none" w:sz="0" w:space="0" w:color="auto"/>
                                                    <w:right w:val="none" w:sz="0" w:space="0" w:color="auto"/>
                                                  </w:divBdr>
                                                  <w:divsChild>
                                                    <w:div w:id="1460764406">
                                                      <w:marLeft w:val="0"/>
                                                      <w:marRight w:val="0"/>
                                                      <w:marTop w:val="0"/>
                                                      <w:marBottom w:val="0"/>
                                                      <w:divBdr>
                                                        <w:top w:val="none" w:sz="0" w:space="0" w:color="auto"/>
                                                        <w:left w:val="none" w:sz="0" w:space="0" w:color="auto"/>
                                                        <w:bottom w:val="none" w:sz="0" w:space="0" w:color="auto"/>
                                                        <w:right w:val="none" w:sz="0" w:space="0" w:color="auto"/>
                                                      </w:divBdr>
                                                    </w:div>
                                                  </w:divsChild>
                                                </w:div>
                                                <w:div w:id="1297638459">
                                                  <w:marLeft w:val="0"/>
                                                  <w:marRight w:val="0"/>
                                                  <w:marTop w:val="0"/>
                                                  <w:marBottom w:val="0"/>
                                                  <w:divBdr>
                                                    <w:top w:val="none" w:sz="0" w:space="0" w:color="auto"/>
                                                    <w:left w:val="none" w:sz="0" w:space="0" w:color="auto"/>
                                                    <w:bottom w:val="none" w:sz="0" w:space="0" w:color="auto"/>
                                                    <w:right w:val="none" w:sz="0" w:space="0" w:color="auto"/>
                                                  </w:divBdr>
                                                  <w:divsChild>
                                                    <w:div w:id="18978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034387">
      <w:bodyDiv w:val="1"/>
      <w:marLeft w:val="0"/>
      <w:marRight w:val="0"/>
      <w:marTop w:val="0"/>
      <w:marBottom w:val="0"/>
      <w:divBdr>
        <w:top w:val="none" w:sz="0" w:space="0" w:color="auto"/>
        <w:left w:val="none" w:sz="0" w:space="0" w:color="auto"/>
        <w:bottom w:val="none" w:sz="0" w:space="0" w:color="auto"/>
        <w:right w:val="none" w:sz="0" w:space="0" w:color="auto"/>
      </w:divBdr>
    </w:div>
    <w:div w:id="137280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E3FE9-4C0C-4C20-97AB-D11DC7619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12096</Words>
  <Characters>71373</Characters>
  <Application>Microsoft Office Word</Application>
  <DocSecurity>0</DocSecurity>
  <Lines>594</Lines>
  <Paragraphs>166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Úřad vlády ČR</Company>
  <LinksUpToDate>false</LinksUpToDate>
  <CharactersWithSpaces>83303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Brabcová Anna</dc:creator>
  <cp:lastModifiedBy>OSPZV3 ospzv3</cp:lastModifiedBy>
  <cp:revision>2</cp:revision>
  <cp:lastPrinted>2016-11-17T12:59:00Z</cp:lastPrinted>
  <dcterms:created xsi:type="dcterms:W3CDTF">2016-11-17T13:03:00Z</dcterms:created>
  <dcterms:modified xsi:type="dcterms:W3CDTF">2016-11-17T13:03:00Z</dcterms:modified>
</cp:coreProperties>
</file>